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5F31D" w14:textId="10D5B839" w:rsidR="00BA14A1" w:rsidRDefault="00BA14A1" w:rsidP="00BA14A1">
      <w:pPr>
        <w:pStyle w:val="Title"/>
        <w:jc w:val="center"/>
        <w:rPr>
          <w:b/>
          <w:bCs/>
          <w:sz w:val="32"/>
          <w:szCs w:val="32"/>
        </w:rPr>
      </w:pPr>
      <w:r>
        <w:rPr>
          <w:b/>
          <w:bCs/>
          <w:noProof/>
          <w:sz w:val="32"/>
          <w:szCs w:val="32"/>
        </w:rPr>
        <w:drawing>
          <wp:inline distT="0" distB="0" distL="0" distR="0" wp14:anchorId="4CF52E8F" wp14:editId="5D281BED">
            <wp:extent cx="1392702" cy="1031631"/>
            <wp:effectExtent l="0" t="0" r="4445" b="0"/>
            <wp:docPr id="2074353835" name="Picture 1" descr="A logo for carers new zeal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353835" name="Picture 1" descr="A logo for carers new zeala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4708" cy="1040524"/>
                    </a:xfrm>
                    <a:prstGeom prst="rect">
                      <a:avLst/>
                    </a:prstGeom>
                  </pic:spPr>
                </pic:pic>
              </a:graphicData>
            </a:graphic>
          </wp:inline>
        </w:drawing>
      </w:r>
      <w:r w:rsidR="009B441C">
        <w:rPr>
          <w:b/>
          <w:bCs/>
          <w:sz w:val="32"/>
          <w:szCs w:val="32"/>
        </w:rPr>
        <w:tab/>
      </w:r>
      <w:r w:rsidR="005A7DFE">
        <w:rPr>
          <w:b/>
          <w:bCs/>
          <w:noProof/>
          <w:sz w:val="32"/>
          <w:szCs w:val="32"/>
        </w:rPr>
        <w:drawing>
          <wp:inline distT="0" distB="0" distL="0" distR="0" wp14:anchorId="72091834" wp14:editId="658841C9">
            <wp:extent cx="1079500" cy="1079500"/>
            <wp:effectExtent l="0" t="0" r="0" b="0"/>
            <wp:docPr id="1109655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655510" name="Picture 11096555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p w14:paraId="62BB2106" w14:textId="77777777" w:rsidR="005A7DFE" w:rsidRDefault="005A7DFE" w:rsidP="00BA14A1">
      <w:pPr>
        <w:pStyle w:val="Title"/>
        <w:jc w:val="center"/>
        <w:rPr>
          <w:b/>
          <w:bCs/>
          <w:sz w:val="32"/>
          <w:szCs w:val="32"/>
        </w:rPr>
      </w:pPr>
    </w:p>
    <w:p w14:paraId="0717C2D0" w14:textId="16D77549" w:rsidR="00BA14A1" w:rsidRDefault="00BA14A1" w:rsidP="005A7DFE">
      <w:pPr>
        <w:pStyle w:val="Title"/>
        <w:spacing w:line="240" w:lineRule="auto"/>
        <w:jc w:val="center"/>
        <w:rPr>
          <w:b/>
          <w:bCs/>
          <w:sz w:val="32"/>
          <w:szCs w:val="32"/>
        </w:rPr>
      </w:pPr>
      <w:r>
        <w:rPr>
          <w:b/>
          <w:bCs/>
          <w:sz w:val="32"/>
          <w:szCs w:val="32"/>
        </w:rPr>
        <w:t>NASC Assessment and Reviews</w:t>
      </w:r>
      <w:r w:rsidRPr="00D6483B">
        <w:rPr>
          <w:b/>
          <w:bCs/>
          <w:sz w:val="32"/>
          <w:szCs w:val="32"/>
        </w:rPr>
        <w:t xml:space="preserve"> Survey</w:t>
      </w:r>
    </w:p>
    <w:p w14:paraId="35994DA6" w14:textId="77777777" w:rsidR="00BA14A1" w:rsidRPr="00FD21B9" w:rsidRDefault="00BA14A1" w:rsidP="005A7DFE">
      <w:pPr>
        <w:pStyle w:val="Title"/>
        <w:spacing w:line="240" w:lineRule="auto"/>
        <w:jc w:val="center"/>
        <w:rPr>
          <w:b/>
          <w:bCs/>
          <w:sz w:val="32"/>
          <w:szCs w:val="32"/>
        </w:rPr>
      </w:pPr>
      <w:r w:rsidRPr="00FD21B9">
        <w:rPr>
          <w:b/>
          <w:bCs/>
          <w:sz w:val="32"/>
          <w:szCs w:val="32"/>
        </w:rPr>
        <w:t>Mapping the Trends</w:t>
      </w:r>
    </w:p>
    <w:p w14:paraId="5544B9F6" w14:textId="7A3121D3" w:rsidR="00BA14A1" w:rsidRPr="00CE190A" w:rsidRDefault="00BA14A1" w:rsidP="005A7DFE">
      <w:pPr>
        <w:pStyle w:val="Title"/>
        <w:spacing w:line="240" w:lineRule="auto"/>
        <w:jc w:val="center"/>
        <w:rPr>
          <w:b/>
          <w:bCs/>
          <w:sz w:val="32"/>
          <w:szCs w:val="32"/>
        </w:rPr>
      </w:pPr>
      <w:r>
        <w:rPr>
          <w:b/>
          <w:bCs/>
          <w:sz w:val="32"/>
          <w:szCs w:val="32"/>
        </w:rPr>
        <w:t>June</w:t>
      </w:r>
      <w:r w:rsidRPr="00D6483B">
        <w:rPr>
          <w:b/>
          <w:bCs/>
          <w:sz w:val="32"/>
          <w:szCs w:val="32"/>
        </w:rPr>
        <w:t xml:space="preserve"> 2025</w:t>
      </w:r>
    </w:p>
    <w:p w14:paraId="489EF858" w14:textId="77777777" w:rsidR="00BA14A1" w:rsidRPr="00BA14A1" w:rsidRDefault="00BA14A1" w:rsidP="00BA14A1">
      <w:pPr>
        <w:pStyle w:val="Heading1"/>
        <w:rPr>
          <w:b/>
          <w:bCs/>
        </w:rPr>
      </w:pPr>
      <w:r w:rsidRPr="00BA14A1">
        <w:rPr>
          <w:b/>
          <w:bCs/>
        </w:rPr>
        <w:t>Executive Summary</w:t>
      </w:r>
    </w:p>
    <w:p w14:paraId="15AA29FA" w14:textId="08C6C8B6" w:rsidR="00BA14A1" w:rsidRDefault="00BA14A1" w:rsidP="00BA14A1">
      <w:r w:rsidRPr="00E21750">
        <w:t xml:space="preserve">This report presents findings from a national survey </w:t>
      </w:r>
      <w:r>
        <w:t>conducted</w:t>
      </w:r>
      <w:r w:rsidRPr="00E21750">
        <w:t xml:space="preserve"> by Carers N</w:t>
      </w:r>
      <w:r>
        <w:t xml:space="preserve">Z </w:t>
      </w:r>
      <w:r w:rsidRPr="00E21750">
        <w:t xml:space="preserve">and </w:t>
      </w:r>
      <w:r w:rsidR="005A7DFE">
        <w:t xml:space="preserve">IHC, and </w:t>
      </w:r>
      <w:r>
        <w:t xml:space="preserve">promoted by </w:t>
      </w:r>
      <w:r w:rsidRPr="00E21750">
        <w:t xml:space="preserve">partners </w:t>
      </w:r>
      <w:r>
        <w:t xml:space="preserve">in March 2025 (Quarter 1 2025) </w:t>
      </w:r>
      <w:r w:rsidRPr="00E21750">
        <w:t xml:space="preserve">to monitor the experiences of disabled people and </w:t>
      </w:r>
      <w:r>
        <w:t>their</w:t>
      </w:r>
      <w:r w:rsidRPr="00E21750">
        <w:t xml:space="preserve"> </w:t>
      </w:r>
      <w:r>
        <w:t xml:space="preserve">family </w:t>
      </w:r>
      <w:r w:rsidRPr="00E21750">
        <w:t>carers undergoing assessments or reviews by Needs Assessment Service Coordinat</w:t>
      </w:r>
      <w:r w:rsidR="005D1D9F">
        <w:t xml:space="preserve">ion </w:t>
      </w:r>
      <w:r w:rsidRPr="00E21750">
        <w:t>(NASC) services.</w:t>
      </w:r>
      <w:r>
        <w:t xml:space="preserve"> Some of the results are then compared</w:t>
      </w:r>
      <w:r w:rsidRPr="0024582D">
        <w:t xml:space="preserve"> </w:t>
      </w:r>
      <w:r>
        <w:t xml:space="preserve">to </w:t>
      </w:r>
      <w:r w:rsidRPr="0024582D">
        <w:t xml:space="preserve">a previous survey </w:t>
      </w:r>
      <w:r>
        <w:t>conducted in</w:t>
      </w:r>
      <w:r w:rsidRPr="0024582D">
        <w:t xml:space="preserve"> October/November 2024 (Q</w:t>
      </w:r>
      <w:r>
        <w:t xml:space="preserve">uarter </w:t>
      </w:r>
      <w:r w:rsidRPr="0024582D">
        <w:t>4</w:t>
      </w:r>
      <w:r>
        <w:t xml:space="preserve"> </w:t>
      </w:r>
      <w:r w:rsidRPr="0024582D">
        <w:t>2024)</w:t>
      </w:r>
      <w:r>
        <w:t xml:space="preserve">. </w:t>
      </w:r>
    </w:p>
    <w:p w14:paraId="2BCB017C" w14:textId="5F67740C" w:rsidR="00BA14A1" w:rsidRPr="00C35325" w:rsidRDefault="00BA14A1" w:rsidP="00BA14A1">
      <w:r>
        <w:t xml:space="preserve">During the interval between the surveys, </w:t>
      </w:r>
      <w:r w:rsidRPr="0024582D">
        <w:t>new guidelines were introduced</w:t>
      </w:r>
      <w:r>
        <w:t xml:space="preserve">, where </w:t>
      </w:r>
      <w:r w:rsidRPr="0024582D">
        <w:t xml:space="preserve">NASC </w:t>
      </w:r>
      <w:r>
        <w:t>services</w:t>
      </w:r>
      <w:r w:rsidRPr="0024582D">
        <w:t xml:space="preserve"> were instructed to operate </w:t>
      </w:r>
      <w:r w:rsidR="005D1D9F">
        <w:t xml:space="preserve">strictly </w:t>
      </w:r>
      <w:r w:rsidRPr="0024582D">
        <w:t xml:space="preserve">within </w:t>
      </w:r>
      <w:r w:rsidR="005D1D9F">
        <w:t xml:space="preserve">their annual operational </w:t>
      </w:r>
      <w:r w:rsidRPr="0024582D">
        <w:t>budgets.</w:t>
      </w:r>
      <w:r>
        <w:t xml:space="preserve"> </w:t>
      </w:r>
      <w:r w:rsidRPr="00C35325">
        <w:t>Together, the surveys offer a unique view of how NASC practices</w:t>
      </w:r>
      <w:r>
        <w:t xml:space="preserve"> </w:t>
      </w:r>
      <w:r w:rsidRPr="00C35325">
        <w:t xml:space="preserve">are </w:t>
      </w:r>
      <w:r>
        <w:t>changing</w:t>
      </w:r>
      <w:r w:rsidRPr="00C35325">
        <w:t xml:space="preserve"> under </w:t>
      </w:r>
      <w:r w:rsidR="003649FA">
        <w:t>current budget guidelines</w:t>
      </w:r>
      <w:r w:rsidRPr="00C35325">
        <w:t xml:space="preserve"> and government policy.</w:t>
      </w:r>
    </w:p>
    <w:p w14:paraId="2604C2BF" w14:textId="77777777" w:rsidR="00BA14A1" w:rsidRPr="00BA14A1" w:rsidRDefault="00BA14A1" w:rsidP="00BA14A1">
      <w:pPr>
        <w:rPr>
          <w:b/>
          <w:bCs/>
        </w:rPr>
      </w:pPr>
      <w:r w:rsidRPr="00BA14A1">
        <w:rPr>
          <w:b/>
          <w:bCs/>
        </w:rPr>
        <w:t>Key findings include:</w:t>
      </w:r>
    </w:p>
    <w:p w14:paraId="1FAFE4EB" w14:textId="77777777" w:rsidR="00BA14A1" w:rsidRDefault="00BA14A1" w:rsidP="00BA14A1">
      <w:pPr>
        <w:pStyle w:val="ListParagraph"/>
        <w:numPr>
          <w:ilvl w:val="0"/>
          <w:numId w:val="5"/>
        </w:numPr>
      </w:pPr>
      <w:r w:rsidRPr="00C35325">
        <w:t xml:space="preserve">A </w:t>
      </w:r>
      <w:r>
        <w:t xml:space="preserve">marked </w:t>
      </w:r>
      <w:r w:rsidRPr="00C35325">
        <w:t>rise in early or unscheduled reviews</w:t>
      </w:r>
      <w:r>
        <w:t xml:space="preserve"> (23.2% of respondents in Q4 2025 compared to 15.5% in </w:t>
      </w:r>
      <w:r w:rsidRPr="0024582D">
        <w:t>Q4</w:t>
      </w:r>
      <w:r>
        <w:t xml:space="preserve"> </w:t>
      </w:r>
      <w:r w:rsidRPr="0024582D">
        <w:t>2024</w:t>
      </w:r>
      <w:r>
        <w:t>).</w:t>
      </w:r>
    </w:p>
    <w:p w14:paraId="39EDC272" w14:textId="77777777" w:rsidR="00BA14A1" w:rsidRDefault="00BA14A1" w:rsidP="00BA14A1">
      <w:pPr>
        <w:pStyle w:val="ListParagraph"/>
        <w:numPr>
          <w:ilvl w:val="0"/>
          <w:numId w:val="5"/>
        </w:numPr>
      </w:pPr>
      <w:r w:rsidRPr="00C35325">
        <w:t xml:space="preserve">A sharp increase in support reductions, with </w:t>
      </w:r>
      <w:r>
        <w:t>a third (</w:t>
      </w:r>
      <w:r w:rsidRPr="00C35325">
        <w:t>33.1%</w:t>
      </w:r>
      <w:r>
        <w:t>)</w:t>
      </w:r>
      <w:r w:rsidRPr="00C35325">
        <w:t xml:space="preserve"> of respondents in Q1 2025 reporting decreased supports—more than double the 13.7% </w:t>
      </w:r>
      <w:r>
        <w:t xml:space="preserve">who </w:t>
      </w:r>
      <w:r w:rsidRPr="00C35325">
        <w:t xml:space="preserve">reported </w:t>
      </w:r>
      <w:r>
        <w:t xml:space="preserve">decreases </w:t>
      </w:r>
      <w:r w:rsidRPr="00C35325">
        <w:t>in Q4 2024.</w:t>
      </w:r>
      <w:r>
        <w:t xml:space="preserve"> </w:t>
      </w:r>
    </w:p>
    <w:p w14:paraId="7149564B" w14:textId="69E82A7A" w:rsidR="00BA14A1" w:rsidRPr="00C35325" w:rsidRDefault="00BA14A1" w:rsidP="00BA14A1">
      <w:pPr>
        <w:pStyle w:val="ListParagraph"/>
        <w:numPr>
          <w:ilvl w:val="0"/>
          <w:numId w:val="5"/>
        </w:numPr>
      </w:pPr>
      <w:r>
        <w:t xml:space="preserve">The patterns of change showed marked regional variation. Respondents who accessed </w:t>
      </w:r>
      <w:proofErr w:type="spellStart"/>
      <w:r w:rsidR="001B15DB">
        <w:t>Kaikaranga</w:t>
      </w:r>
      <w:proofErr w:type="spellEnd"/>
      <w:r w:rsidR="001B15DB">
        <w:t xml:space="preserve">, formerly </w:t>
      </w:r>
      <w:proofErr w:type="spellStart"/>
      <w:r w:rsidR="001B15DB">
        <w:t>Taikura</w:t>
      </w:r>
      <w:proofErr w:type="spellEnd"/>
      <w:r w:rsidR="001B15DB">
        <w:t>,</w:t>
      </w:r>
      <w:r>
        <w:t xml:space="preserve"> (Auckland) were more likely to have an early review (40.7% of respondents compared to 22.6% for the rest of New Zealand) but this did not impact the results of their reviews. They were no more likely than the average to have their supports reduced (37% for </w:t>
      </w:r>
      <w:proofErr w:type="spellStart"/>
      <w:r w:rsidR="001B15DB">
        <w:t>Kaikaranga</w:t>
      </w:r>
      <w:proofErr w:type="spellEnd"/>
      <w:r w:rsidR="001B15DB">
        <w:t>/</w:t>
      </w:r>
      <w:proofErr w:type="spellStart"/>
      <w:r w:rsidR="001B15DB">
        <w:t>Taikura</w:t>
      </w:r>
      <w:proofErr w:type="spellEnd"/>
      <w:r w:rsidR="001B15DB">
        <w:t xml:space="preserve"> </w:t>
      </w:r>
      <w:r>
        <w:t xml:space="preserve">(Auckland) compared to 35.2% for the rest of New Zealand). By comparison, </w:t>
      </w:r>
      <w:proofErr w:type="spellStart"/>
      <w:r>
        <w:t>Lifelinks</w:t>
      </w:r>
      <w:proofErr w:type="spellEnd"/>
      <w:r>
        <w:t xml:space="preserve"> (Canterbury) </w:t>
      </w:r>
      <w:r w:rsidR="00DC103C">
        <w:t>was</w:t>
      </w:r>
      <w:r>
        <w:t xml:space="preserve"> the least affected by the policy changes</w:t>
      </w:r>
      <w:r w:rsidR="00DC103C">
        <w:t>; o</w:t>
      </w:r>
      <w:r>
        <w:t>nly 2.4% (1 person) said they had had an early review, and the proportion whose supports decreased was</w:t>
      </w:r>
      <w:r w:rsidR="00DC103C">
        <w:t xml:space="preserve"> </w:t>
      </w:r>
      <w:r>
        <w:t>19.5% compared to 35.2% for the rest of New Zealand</w:t>
      </w:r>
      <w:r w:rsidR="00DC103C">
        <w:t>.</w:t>
      </w:r>
    </w:p>
    <w:p w14:paraId="25807502" w14:textId="7CC87FA8" w:rsidR="00BA14A1" w:rsidRDefault="00BA14A1" w:rsidP="00BA14A1">
      <w:pPr>
        <w:pStyle w:val="ListParagraph"/>
        <w:numPr>
          <w:ilvl w:val="0"/>
          <w:numId w:val="5"/>
        </w:numPr>
      </w:pPr>
      <w:r>
        <w:lastRenderedPageBreak/>
        <w:t>The needs assessment process is taking an emotional toll</w:t>
      </w:r>
      <w:r w:rsidRPr="00C35325">
        <w:t xml:space="preserve"> on </w:t>
      </w:r>
      <w:r>
        <w:t xml:space="preserve">some family </w:t>
      </w:r>
      <w:r w:rsidRPr="00C35325">
        <w:t xml:space="preserve">carers and disabled people, with </w:t>
      </w:r>
      <w:r>
        <w:t>29.1% of respondents reporting feeling</w:t>
      </w:r>
      <w:r w:rsidRPr="00C35325">
        <w:t xml:space="preserve"> </w:t>
      </w:r>
      <w:r w:rsidRPr="00E35777">
        <w:t>let down/angry/scared</w:t>
      </w:r>
      <w:r>
        <w:t xml:space="preserve">. </w:t>
      </w:r>
    </w:p>
    <w:p w14:paraId="4C1587A5" w14:textId="77777777" w:rsidR="00BA14A1" w:rsidRPr="00C35325" w:rsidRDefault="00BA14A1" w:rsidP="00BA14A1">
      <w:pPr>
        <w:pStyle w:val="ListParagraph"/>
        <w:numPr>
          <w:ilvl w:val="0"/>
          <w:numId w:val="5"/>
        </w:numPr>
      </w:pPr>
      <w:r>
        <w:t>Comments revealed a</w:t>
      </w:r>
      <w:r w:rsidRPr="00C35325">
        <w:t xml:space="preserve"> loss of trust in a system </w:t>
      </w:r>
      <w:r>
        <w:t>respondents</w:t>
      </w:r>
      <w:r w:rsidRPr="00C35325">
        <w:t xml:space="preserve"> find opaque and inconsistent.</w:t>
      </w:r>
    </w:p>
    <w:p w14:paraId="645AADC0" w14:textId="77777777" w:rsidR="00BA14A1" w:rsidRDefault="00BA14A1" w:rsidP="00BA14A1">
      <w:r w:rsidRPr="00C35325">
        <w:t>Although a minority of respondents reported stable or improved outcomes, the overall trend is one of greater restriction, less flexibility, and a sense of deepening insecurity</w:t>
      </w:r>
      <w:r>
        <w:t>.</w:t>
      </w:r>
    </w:p>
    <w:p w14:paraId="7101AE70" w14:textId="1D2108FB" w:rsidR="00BA14A1" w:rsidRPr="00CE190A" w:rsidRDefault="00BA14A1" w:rsidP="00BA14A1">
      <w:r>
        <w:t>Carers NZ will repeat its survey in July 2025 to further monitor and report on disability system changes and NASC trends.</w:t>
      </w:r>
      <w:r>
        <w:br w:type="page"/>
      </w:r>
    </w:p>
    <w:p w14:paraId="688DF54C" w14:textId="77777777" w:rsidR="00BA14A1" w:rsidRPr="00BA14A1" w:rsidRDefault="00BA14A1" w:rsidP="00BA14A1">
      <w:pPr>
        <w:pStyle w:val="Heading1"/>
        <w:rPr>
          <w:b/>
          <w:bCs/>
        </w:rPr>
      </w:pPr>
      <w:r w:rsidRPr="00BA14A1">
        <w:rPr>
          <w:b/>
          <w:bCs/>
        </w:rPr>
        <w:lastRenderedPageBreak/>
        <w:t>Introduction</w:t>
      </w:r>
    </w:p>
    <w:p w14:paraId="29085321" w14:textId="1F35F210" w:rsidR="00BA14A1" w:rsidRDefault="00BA14A1" w:rsidP="00BA14A1">
      <w:r>
        <w:t>Carers NZ regularly conducts informal “temperature check” surveys to monitor its community’s experience with assessments and reviews carried out by Needs Assessment Service Coordinat</w:t>
      </w:r>
      <w:r w:rsidR="00C8109F">
        <w:t>ion</w:t>
      </w:r>
      <w:r>
        <w:t xml:space="preserve"> (NASC) services. </w:t>
      </w:r>
    </w:p>
    <w:p w14:paraId="3F69EFC1" w14:textId="728BA4FE" w:rsidR="00BA14A1" w:rsidRDefault="00BA14A1" w:rsidP="00BA14A1">
      <w:r w:rsidRPr="00FE0B8C">
        <w:t>This report summarises the findings from the March 2025 survey</w:t>
      </w:r>
      <w:r>
        <w:t xml:space="preserve"> (Quarter 1 2025)</w:t>
      </w:r>
      <w:r w:rsidRPr="00FE0B8C">
        <w:t xml:space="preserve"> and compares them with results from the previous survey</w:t>
      </w:r>
      <w:r>
        <w:t xml:space="preserve"> conducted</w:t>
      </w:r>
      <w:r w:rsidRPr="00FE0B8C">
        <w:t xml:space="preserve"> in October/November 2024</w:t>
      </w:r>
      <w:r>
        <w:t xml:space="preserve"> (Quarter 4 2024)</w:t>
      </w:r>
      <w:r w:rsidRPr="00FE0B8C">
        <w:t xml:space="preserve">. </w:t>
      </w:r>
      <w:r>
        <w:t xml:space="preserve">This comparison provides insights into changes over time, particularly of </w:t>
      </w:r>
      <w:r w:rsidRPr="00FE0B8C">
        <w:t xml:space="preserve">the timing of assessments and reviews, </w:t>
      </w:r>
      <w:r>
        <w:t>and in</w:t>
      </w:r>
      <w:r w:rsidRPr="00FE0B8C">
        <w:t xml:space="preserve"> self-reported </w:t>
      </w:r>
      <w:r>
        <w:t>shifts</w:t>
      </w:r>
      <w:r w:rsidRPr="00FE0B8C">
        <w:t xml:space="preserve"> in the level of support allocated.</w:t>
      </w:r>
    </w:p>
    <w:p w14:paraId="5E1FA5FD" w14:textId="26E69428" w:rsidR="00BA14A1" w:rsidRDefault="00BA14A1" w:rsidP="00BA14A1">
      <w:r>
        <w:t xml:space="preserve">The conducting of these surveys was timely, as during the interval between the surveys, </w:t>
      </w:r>
      <w:r w:rsidRPr="0024582D">
        <w:t>new guidelines were introduced</w:t>
      </w:r>
      <w:r>
        <w:t xml:space="preserve">, where </w:t>
      </w:r>
      <w:r w:rsidRPr="0024582D">
        <w:t xml:space="preserve">NASC </w:t>
      </w:r>
      <w:r>
        <w:t>services</w:t>
      </w:r>
      <w:r w:rsidRPr="0024582D">
        <w:t xml:space="preserve"> were instructed to operate within budgets</w:t>
      </w:r>
      <w:r>
        <w:t xml:space="preserve"> including </w:t>
      </w:r>
      <w:r w:rsidR="00FF2665">
        <w:t>having</w:t>
      </w:r>
      <w:r>
        <w:t xml:space="preserve"> the option of ‘early reviews’ that might support this aim.</w:t>
      </w:r>
    </w:p>
    <w:p w14:paraId="7F2FC3CE" w14:textId="77777777" w:rsidR="00BA14A1" w:rsidRPr="00BA14A1" w:rsidRDefault="00BA14A1" w:rsidP="00BA14A1">
      <w:pPr>
        <w:pStyle w:val="Heading1"/>
        <w:rPr>
          <w:b/>
          <w:bCs/>
        </w:rPr>
      </w:pPr>
      <w:r w:rsidRPr="00BA14A1">
        <w:rPr>
          <w:b/>
          <w:bCs/>
        </w:rPr>
        <w:t>Methodology</w:t>
      </w:r>
    </w:p>
    <w:p w14:paraId="6677C16D" w14:textId="76CE8E22" w:rsidR="00BA14A1" w:rsidRDefault="00BA14A1" w:rsidP="00BA14A1">
      <w:r>
        <w:t>Carers NZ</w:t>
      </w:r>
      <w:r w:rsidRPr="006B49E0">
        <w:t xml:space="preserve"> created </w:t>
      </w:r>
      <w:r>
        <w:t xml:space="preserve">this survey </w:t>
      </w:r>
      <w:r w:rsidRPr="006B49E0">
        <w:t>using SurveyMonkey</w:t>
      </w:r>
      <w:r>
        <w:t>. A call for responses was promoted</w:t>
      </w:r>
      <w:r w:rsidRPr="006B49E0">
        <w:t xml:space="preserve"> via </w:t>
      </w:r>
      <w:r>
        <w:t>its</w:t>
      </w:r>
      <w:r w:rsidRPr="006B49E0">
        <w:t xml:space="preserve"> social media channels, </w:t>
      </w:r>
      <w:r>
        <w:t xml:space="preserve">as well as those of </w:t>
      </w:r>
      <w:r w:rsidRPr="006B49E0">
        <w:t>the Carers Alliance and IHC</w:t>
      </w:r>
      <w:r>
        <w:t>. All people who had recently had a NASC assessment or review were encouraged to respond</w:t>
      </w:r>
      <w:r w:rsidRPr="006B49E0">
        <w:t>. It was also promoted through relevant community pages to reach a wider audience.</w:t>
      </w:r>
    </w:p>
    <w:p w14:paraId="1B445BBA" w14:textId="046ED058" w:rsidR="00BA14A1" w:rsidRDefault="00BA14A1" w:rsidP="00BA14A1">
      <w:r>
        <w:t>As the respondents to these surveys are self-selected, all results must be treated with caution and regarded as indicative only of wider trends. Thousands of NASC reviews and assessments take place in New Zealand each year. Carers NZ acknowledges that its survey is a snapshot of the experiences of some disabled people and families with their NASC service.</w:t>
      </w:r>
    </w:p>
    <w:p w14:paraId="287F9BFB" w14:textId="77777777" w:rsidR="00BA14A1" w:rsidRPr="00BA14A1" w:rsidRDefault="00BA14A1" w:rsidP="00BA14A1">
      <w:pPr>
        <w:pStyle w:val="Heading1"/>
        <w:rPr>
          <w:b/>
          <w:bCs/>
        </w:rPr>
      </w:pPr>
      <w:r w:rsidRPr="00BA14A1">
        <w:rPr>
          <w:b/>
          <w:bCs/>
        </w:rPr>
        <w:t>Key Findings</w:t>
      </w:r>
    </w:p>
    <w:p w14:paraId="428FA282" w14:textId="77777777" w:rsidR="00BA14A1" w:rsidRDefault="00BA14A1" w:rsidP="00BA14A1">
      <w:pPr>
        <w:pStyle w:val="ListParagraph"/>
        <w:numPr>
          <w:ilvl w:val="0"/>
          <w:numId w:val="4"/>
        </w:numPr>
      </w:pPr>
      <w:r w:rsidRPr="00C35325">
        <w:t xml:space="preserve">A </w:t>
      </w:r>
      <w:r>
        <w:t xml:space="preserve">marked </w:t>
      </w:r>
      <w:r w:rsidRPr="00C35325">
        <w:t>rise in early or unscheduled reviews</w:t>
      </w:r>
      <w:r>
        <w:t xml:space="preserve"> (23.2% of respondents in Quarter 1-2025 compared to 15.5% in </w:t>
      </w:r>
      <w:r w:rsidRPr="0024582D">
        <w:t>Q</w:t>
      </w:r>
      <w:r>
        <w:t xml:space="preserve">uarter </w:t>
      </w:r>
      <w:r w:rsidRPr="0024582D">
        <w:t>4</w:t>
      </w:r>
      <w:r>
        <w:t>-</w:t>
      </w:r>
      <w:r w:rsidRPr="0024582D">
        <w:t>2024</w:t>
      </w:r>
      <w:r>
        <w:t>).</w:t>
      </w:r>
    </w:p>
    <w:p w14:paraId="1B5A2328" w14:textId="77777777" w:rsidR="00BA14A1" w:rsidRDefault="00BA14A1" w:rsidP="00BA14A1">
      <w:pPr>
        <w:pStyle w:val="ListParagraph"/>
        <w:numPr>
          <w:ilvl w:val="0"/>
          <w:numId w:val="4"/>
        </w:numPr>
      </w:pPr>
      <w:r w:rsidRPr="00C35325">
        <w:t xml:space="preserve">A sharp increase in support reductions, with </w:t>
      </w:r>
      <w:r>
        <w:t>a third (</w:t>
      </w:r>
      <w:r w:rsidRPr="00C35325">
        <w:t>33.1%</w:t>
      </w:r>
      <w:r>
        <w:t>)</w:t>
      </w:r>
      <w:r w:rsidRPr="00C35325">
        <w:t xml:space="preserve"> of respondents in Q1 2025 reporting decreased supports—more than double the 13.7% reported in Q4 2024.</w:t>
      </w:r>
      <w:r>
        <w:t xml:space="preserve"> </w:t>
      </w:r>
    </w:p>
    <w:p w14:paraId="6C036568" w14:textId="5A06EC61" w:rsidR="00BA14A1" w:rsidRPr="00C35325" w:rsidRDefault="00BA14A1" w:rsidP="00BA14A1">
      <w:pPr>
        <w:pStyle w:val="ListParagraph"/>
        <w:numPr>
          <w:ilvl w:val="0"/>
          <w:numId w:val="4"/>
        </w:numPr>
      </w:pPr>
      <w:r>
        <w:t xml:space="preserve">These patterns of change showed marked regional variation. Respondents who accessed </w:t>
      </w:r>
      <w:proofErr w:type="spellStart"/>
      <w:r w:rsidR="00BA0A15">
        <w:t>Kaikaranga</w:t>
      </w:r>
      <w:proofErr w:type="spellEnd"/>
      <w:r w:rsidR="00BA0A15">
        <w:t xml:space="preserve"> </w:t>
      </w:r>
      <w:r>
        <w:t xml:space="preserve">(Auckland) were more likely to have an early review (40.7% of respondents compared to 22.6% for the rest of New Zealand) but this did not impact the results of their reviews. They were no more likely than the average to have their supports reduced (37.0% for </w:t>
      </w:r>
      <w:proofErr w:type="spellStart"/>
      <w:r w:rsidR="00BA0A15">
        <w:t>Kaikaranga</w:t>
      </w:r>
      <w:proofErr w:type="spellEnd"/>
      <w:r>
        <w:t xml:space="preserve"> (Auckland) compared to 35.2% for the rest of New Zealand). By comparison, </w:t>
      </w:r>
      <w:proofErr w:type="spellStart"/>
      <w:r>
        <w:t>Lifelinks</w:t>
      </w:r>
      <w:proofErr w:type="spellEnd"/>
      <w:r>
        <w:t xml:space="preserve"> </w:t>
      </w:r>
      <w:r>
        <w:lastRenderedPageBreak/>
        <w:t xml:space="preserve">(Canterbury) seems in the survey timeframe to be the NASC least affected by the policy changes. Only 2.4% (1 person) said they had had an early review in the </w:t>
      </w:r>
      <w:proofErr w:type="spellStart"/>
      <w:r>
        <w:t>Lifelinks</w:t>
      </w:r>
      <w:proofErr w:type="spellEnd"/>
      <w:r>
        <w:t xml:space="preserve"> area, and the proportion whose supports decreased was only 19.5% compared to 35.2% for the rest of New Zealand</w:t>
      </w:r>
      <w:r w:rsidR="00A871A3">
        <w:t>.</w:t>
      </w:r>
    </w:p>
    <w:p w14:paraId="5956499B" w14:textId="5EFFAA60" w:rsidR="00BA14A1" w:rsidRDefault="00BA14A1" w:rsidP="00BA14A1">
      <w:pPr>
        <w:pStyle w:val="ListParagraph"/>
        <w:numPr>
          <w:ilvl w:val="0"/>
          <w:numId w:val="4"/>
        </w:numPr>
      </w:pPr>
      <w:r>
        <w:t>The needs assessment process is taking an emotional toll</w:t>
      </w:r>
      <w:r w:rsidRPr="00C35325">
        <w:t xml:space="preserve"> on </w:t>
      </w:r>
      <w:r>
        <w:t xml:space="preserve">some </w:t>
      </w:r>
      <w:r w:rsidR="00A871A3">
        <w:t xml:space="preserve">family </w:t>
      </w:r>
      <w:r w:rsidRPr="00C35325">
        <w:t xml:space="preserve">carers and disabled people, with </w:t>
      </w:r>
      <w:r>
        <w:t>29.1% of respondents reporting feeling</w:t>
      </w:r>
      <w:r w:rsidRPr="00C35325">
        <w:t xml:space="preserve"> </w:t>
      </w:r>
      <w:r w:rsidRPr="00E35777">
        <w:t>let down/angry/scared</w:t>
      </w:r>
      <w:r>
        <w:t xml:space="preserve">. </w:t>
      </w:r>
    </w:p>
    <w:p w14:paraId="5E529EB1" w14:textId="77777777" w:rsidR="00BA14A1" w:rsidRDefault="00BA14A1" w:rsidP="00BA14A1">
      <w:pPr>
        <w:pStyle w:val="ListParagraph"/>
        <w:numPr>
          <w:ilvl w:val="0"/>
          <w:numId w:val="4"/>
        </w:numPr>
      </w:pPr>
      <w:r>
        <w:t>Comments revealed a</w:t>
      </w:r>
      <w:r w:rsidRPr="00C35325">
        <w:t xml:space="preserve"> loss of trust in a system the</w:t>
      </w:r>
      <w:r>
        <w:t xml:space="preserve"> respondents</w:t>
      </w:r>
      <w:r w:rsidRPr="00C35325">
        <w:t xml:space="preserve"> find increasingly opaque and inconsistent.</w:t>
      </w:r>
    </w:p>
    <w:p w14:paraId="229ECEE9" w14:textId="77777777" w:rsidR="00BA14A1" w:rsidRPr="00BA14A1" w:rsidRDefault="00BA14A1" w:rsidP="00BA14A1">
      <w:pPr>
        <w:pStyle w:val="Heading1"/>
        <w:rPr>
          <w:b/>
          <w:bCs/>
        </w:rPr>
      </w:pPr>
      <w:r w:rsidRPr="00BA14A1">
        <w:rPr>
          <w:b/>
          <w:bCs/>
        </w:rPr>
        <w:t>Recommendations</w:t>
      </w:r>
    </w:p>
    <w:p w14:paraId="4174759E" w14:textId="7D674F82" w:rsidR="00BA14A1" w:rsidRDefault="00BA14A1" w:rsidP="00BA14A1">
      <w:pPr>
        <w:pStyle w:val="ListParagraph"/>
        <w:numPr>
          <w:ilvl w:val="0"/>
          <w:numId w:val="2"/>
        </w:numPr>
      </w:pPr>
      <w:r>
        <w:t>Align future surveys more closely for better tracking of responses over time</w:t>
      </w:r>
      <w:r w:rsidR="00B53193">
        <w:t>, to continue monitoring system changes and outcomes/impacts on the disability community.</w:t>
      </w:r>
      <w:r>
        <w:t xml:space="preserve"> </w:t>
      </w:r>
    </w:p>
    <w:p w14:paraId="68188489" w14:textId="1A0D9BC2" w:rsidR="00BA14A1" w:rsidRDefault="00BA14A1" w:rsidP="00BA14A1">
      <w:pPr>
        <w:pStyle w:val="ListParagraph"/>
        <w:numPr>
          <w:ilvl w:val="0"/>
          <w:numId w:val="2"/>
        </w:numPr>
      </w:pPr>
      <w:r>
        <w:t xml:space="preserve">Share survey information with MSD DSS, </w:t>
      </w:r>
      <w:proofErr w:type="spellStart"/>
      <w:r>
        <w:t>Whaikaha</w:t>
      </w:r>
      <w:proofErr w:type="spellEnd"/>
      <w:r>
        <w:t>, NASCA and its members, and the wider community to flag trends and concerns.</w:t>
      </w:r>
    </w:p>
    <w:p w14:paraId="53D32E21" w14:textId="2D17B620" w:rsidR="00BA14A1" w:rsidRDefault="00BA14A1" w:rsidP="00BA14A1">
      <w:pPr>
        <w:pStyle w:val="ListParagraph"/>
        <w:numPr>
          <w:ilvl w:val="0"/>
          <w:numId w:val="2"/>
        </w:numPr>
      </w:pPr>
      <w:r>
        <w:t>Use the data to bring visibility to the impacts of a changing disability system on disabled people and their families.</w:t>
      </w:r>
    </w:p>
    <w:p w14:paraId="6BC7B5B2" w14:textId="04301633" w:rsidR="00C17E52" w:rsidRDefault="00C17E52" w:rsidP="00BA14A1">
      <w:pPr>
        <w:pStyle w:val="ListParagraph"/>
        <w:numPr>
          <w:ilvl w:val="0"/>
          <w:numId w:val="2"/>
        </w:numPr>
      </w:pPr>
      <w:r>
        <w:t>Encourage simple, consistent, up to date messaging from MSD DSS, NASCA, and others whose practices and decision-making affect disabled people and families.</w:t>
      </w:r>
    </w:p>
    <w:p w14:paraId="0F9FE208" w14:textId="77777777" w:rsidR="00BA14A1" w:rsidRDefault="00BA14A1" w:rsidP="00BA14A1">
      <w:pPr>
        <w:rPr>
          <w:rFonts w:asciiTheme="majorHAnsi" w:eastAsiaTheme="majorEastAsia" w:hAnsiTheme="majorHAnsi" w:cstheme="majorBidi"/>
          <w:color w:val="0F4761" w:themeColor="accent1" w:themeShade="BF"/>
          <w:sz w:val="40"/>
          <w:szCs w:val="40"/>
        </w:rPr>
      </w:pPr>
      <w:r>
        <w:br w:type="page"/>
      </w:r>
    </w:p>
    <w:p w14:paraId="03AEFC44" w14:textId="77777777" w:rsidR="00BA14A1" w:rsidRPr="00BA14A1" w:rsidRDefault="00BA14A1" w:rsidP="00BA14A1">
      <w:pPr>
        <w:pStyle w:val="Heading1"/>
        <w:rPr>
          <w:b/>
          <w:bCs/>
        </w:rPr>
      </w:pPr>
      <w:r w:rsidRPr="00BA14A1">
        <w:rPr>
          <w:b/>
          <w:bCs/>
        </w:rPr>
        <w:lastRenderedPageBreak/>
        <w:t>Results</w:t>
      </w:r>
    </w:p>
    <w:p w14:paraId="6B106862" w14:textId="77777777" w:rsidR="00BA14A1" w:rsidRPr="00487862" w:rsidRDefault="00BA14A1" w:rsidP="00BA14A1">
      <w:r w:rsidRPr="00837A56">
        <w:t xml:space="preserve">The survey findings are presented </w:t>
      </w:r>
      <w:r>
        <w:t xml:space="preserve">below </w:t>
      </w:r>
      <w:r w:rsidRPr="00837A56">
        <w:t>group</w:t>
      </w:r>
      <w:r>
        <w:t>ed by</w:t>
      </w:r>
      <w:r w:rsidRPr="00837A56">
        <w:t xml:space="preserve"> similarly themed questions for clarity and ease of comparison.</w:t>
      </w:r>
    </w:p>
    <w:p w14:paraId="6F8173D5" w14:textId="2C077CFF" w:rsidR="00BA14A1" w:rsidRPr="00BA14A1" w:rsidRDefault="00BA14A1" w:rsidP="00BA14A1">
      <w:pPr>
        <w:pStyle w:val="Heading2"/>
        <w:rPr>
          <w:b/>
          <w:bCs/>
        </w:rPr>
      </w:pPr>
      <w:r w:rsidRPr="00BA14A1">
        <w:rPr>
          <w:b/>
          <w:bCs/>
        </w:rPr>
        <w:t xml:space="preserve">Respondent </w:t>
      </w:r>
      <w:r>
        <w:rPr>
          <w:b/>
          <w:bCs/>
        </w:rPr>
        <w:t>p</w:t>
      </w:r>
      <w:r w:rsidRPr="00BA14A1">
        <w:rPr>
          <w:b/>
          <w:bCs/>
        </w:rPr>
        <w:t>rofile</w:t>
      </w:r>
    </w:p>
    <w:p w14:paraId="5445925C" w14:textId="77777777" w:rsidR="00BA14A1" w:rsidRDefault="00BA14A1" w:rsidP="00BA14A1">
      <w:r>
        <w:t xml:space="preserve">A total of 254 people responded to the March 2025 survey. Of these, 84.6% (215 respondents) </w:t>
      </w:r>
      <w:r w:rsidRPr="005F46A8">
        <w:t>had recently undergone a needs assessment or review of their funding support.</w:t>
      </w:r>
    </w:p>
    <w:p w14:paraId="0C0CC77D" w14:textId="77777777" w:rsidR="00BA14A1" w:rsidRDefault="00BA14A1" w:rsidP="00BA14A1">
      <w:pPr>
        <w:pStyle w:val="Caption"/>
      </w:pPr>
      <w:r>
        <w:t xml:space="preserve">Figure </w:t>
      </w:r>
      <w:fldSimple w:instr=" SEQ Figure \* ARABIC ">
        <w:r>
          <w:rPr>
            <w:noProof/>
          </w:rPr>
          <w:t>1</w:t>
        </w:r>
      </w:fldSimple>
      <w:r w:rsidRPr="00AF1886">
        <w:t xml:space="preserve"> Have you or someone you support had a recent needs assessment or</w:t>
      </w:r>
      <w:r>
        <w:t xml:space="preserve"> </w:t>
      </w:r>
      <w:r w:rsidRPr="00AF1886">
        <w:t>review of your funding supports since October 2024?</w:t>
      </w:r>
    </w:p>
    <w:tbl>
      <w:tblPr>
        <w:tblW w:w="6700" w:type="dxa"/>
        <w:tblLook w:val="04A0" w:firstRow="1" w:lastRow="0" w:firstColumn="1" w:lastColumn="0" w:noHBand="0" w:noVBand="1"/>
      </w:tblPr>
      <w:tblGrid>
        <w:gridCol w:w="4140"/>
        <w:gridCol w:w="960"/>
        <w:gridCol w:w="1600"/>
      </w:tblGrid>
      <w:tr w:rsidR="00BA14A1" w:rsidRPr="00B52505" w14:paraId="322A2A8C" w14:textId="77777777" w:rsidTr="00A74A73">
        <w:trPr>
          <w:trHeight w:val="300"/>
        </w:trPr>
        <w:tc>
          <w:tcPr>
            <w:tcW w:w="4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14DC7BF" w14:textId="77777777" w:rsidR="00BA14A1" w:rsidRPr="00B52505"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B52505">
              <w:rPr>
                <w:rFonts w:ascii="Aptos Narrow" w:eastAsia="Times New Roman" w:hAnsi="Aptos Narrow" w:cs="Times New Roman"/>
                <w:b/>
                <w:bCs/>
                <w:color w:val="000000"/>
                <w:kern w:val="0"/>
                <w:sz w:val="22"/>
                <w:szCs w:val="22"/>
                <w:lang w:eastAsia="en-NZ"/>
                <w14:ligatures w14:val="none"/>
              </w:rPr>
              <w:t>Response</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FF4D335" w14:textId="77777777" w:rsidR="00BA14A1" w:rsidRPr="00B52505"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B52505">
              <w:rPr>
                <w:rFonts w:ascii="Aptos Narrow" w:eastAsia="Times New Roman" w:hAnsi="Aptos Narrow" w:cs="Times New Roman"/>
                <w:b/>
                <w:bCs/>
                <w:color w:val="000000"/>
                <w:kern w:val="0"/>
                <w:sz w:val="22"/>
                <w:szCs w:val="22"/>
                <w:lang w:eastAsia="en-NZ"/>
                <w14:ligatures w14:val="none"/>
              </w:rPr>
              <w:t>Count</w:t>
            </w:r>
          </w:p>
        </w:tc>
        <w:tc>
          <w:tcPr>
            <w:tcW w:w="16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E579CE0" w14:textId="77777777" w:rsidR="00BA14A1" w:rsidRPr="00B52505"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B52505">
              <w:rPr>
                <w:rFonts w:ascii="Aptos Narrow" w:eastAsia="Times New Roman" w:hAnsi="Aptos Narrow" w:cs="Times New Roman"/>
                <w:b/>
                <w:bCs/>
                <w:color w:val="000000"/>
                <w:kern w:val="0"/>
                <w:sz w:val="22"/>
                <w:szCs w:val="22"/>
                <w:lang w:eastAsia="en-NZ"/>
                <w14:ligatures w14:val="none"/>
              </w:rPr>
              <w:t>Percentage</w:t>
            </w:r>
          </w:p>
        </w:tc>
      </w:tr>
      <w:tr w:rsidR="00BA14A1" w:rsidRPr="00B52505" w14:paraId="5FCDC101"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16AF095D" w14:textId="77777777" w:rsidR="00BA14A1" w:rsidRPr="00B52505"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B52505">
              <w:rPr>
                <w:rFonts w:ascii="Aptos Narrow" w:eastAsia="Times New Roman" w:hAnsi="Aptos Narrow" w:cs="Times New Roman"/>
                <w:color w:val="000000"/>
                <w:kern w:val="0"/>
                <w:sz w:val="22"/>
                <w:szCs w:val="22"/>
                <w:lang w:eastAsia="en-NZ"/>
                <w14:ligatures w14:val="none"/>
              </w:rPr>
              <w:t>Yes</w:t>
            </w:r>
          </w:p>
        </w:tc>
        <w:tc>
          <w:tcPr>
            <w:tcW w:w="960" w:type="dxa"/>
            <w:tcBorders>
              <w:top w:val="nil"/>
              <w:left w:val="nil"/>
              <w:bottom w:val="single" w:sz="4" w:space="0" w:color="auto"/>
              <w:right w:val="single" w:sz="4" w:space="0" w:color="auto"/>
            </w:tcBorders>
            <w:shd w:val="clear" w:color="auto" w:fill="auto"/>
            <w:noWrap/>
            <w:vAlign w:val="bottom"/>
            <w:hideMark/>
          </w:tcPr>
          <w:p w14:paraId="5406F9B8" w14:textId="77777777" w:rsidR="00BA14A1" w:rsidRPr="00B52505"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B52505">
              <w:rPr>
                <w:rFonts w:ascii="Aptos Narrow" w:eastAsia="Times New Roman" w:hAnsi="Aptos Narrow" w:cs="Times New Roman"/>
                <w:color w:val="000000"/>
                <w:kern w:val="0"/>
                <w:sz w:val="22"/>
                <w:szCs w:val="22"/>
                <w:lang w:eastAsia="en-NZ"/>
                <w14:ligatures w14:val="none"/>
              </w:rPr>
              <w:t>215</w:t>
            </w:r>
          </w:p>
        </w:tc>
        <w:tc>
          <w:tcPr>
            <w:tcW w:w="1600" w:type="dxa"/>
            <w:tcBorders>
              <w:top w:val="nil"/>
              <w:left w:val="nil"/>
              <w:bottom w:val="single" w:sz="4" w:space="0" w:color="auto"/>
              <w:right w:val="single" w:sz="4" w:space="0" w:color="auto"/>
            </w:tcBorders>
            <w:shd w:val="clear" w:color="auto" w:fill="auto"/>
            <w:noWrap/>
            <w:vAlign w:val="bottom"/>
            <w:hideMark/>
          </w:tcPr>
          <w:p w14:paraId="2AA6E5E1" w14:textId="77777777" w:rsidR="00BA14A1" w:rsidRPr="00B52505"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B52505">
              <w:rPr>
                <w:rFonts w:ascii="Aptos Narrow" w:eastAsia="Times New Roman" w:hAnsi="Aptos Narrow" w:cs="Times New Roman"/>
                <w:color w:val="000000"/>
                <w:kern w:val="0"/>
                <w:sz w:val="22"/>
                <w:szCs w:val="22"/>
                <w:lang w:eastAsia="en-NZ"/>
                <w14:ligatures w14:val="none"/>
              </w:rPr>
              <w:t>84.6%</w:t>
            </w:r>
          </w:p>
        </w:tc>
      </w:tr>
      <w:tr w:rsidR="00BA14A1" w:rsidRPr="00B52505" w14:paraId="11E80ADB"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73721C27" w14:textId="77777777" w:rsidR="00BA14A1" w:rsidRPr="00B52505"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B52505">
              <w:rPr>
                <w:rFonts w:ascii="Aptos Narrow" w:eastAsia="Times New Roman" w:hAnsi="Aptos Narrow" w:cs="Times New Roman"/>
                <w:color w:val="000000"/>
                <w:kern w:val="0"/>
                <w:sz w:val="22"/>
                <w:szCs w:val="22"/>
                <w:lang w:eastAsia="en-NZ"/>
                <w14:ligatures w14:val="none"/>
              </w:rPr>
              <w:t>No</w:t>
            </w:r>
          </w:p>
        </w:tc>
        <w:tc>
          <w:tcPr>
            <w:tcW w:w="960" w:type="dxa"/>
            <w:tcBorders>
              <w:top w:val="nil"/>
              <w:left w:val="nil"/>
              <w:bottom w:val="single" w:sz="4" w:space="0" w:color="auto"/>
              <w:right w:val="single" w:sz="4" w:space="0" w:color="auto"/>
            </w:tcBorders>
            <w:shd w:val="clear" w:color="auto" w:fill="auto"/>
            <w:noWrap/>
            <w:vAlign w:val="bottom"/>
            <w:hideMark/>
          </w:tcPr>
          <w:p w14:paraId="7BAEE75F" w14:textId="77777777" w:rsidR="00BA14A1" w:rsidRPr="00B52505"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B52505">
              <w:rPr>
                <w:rFonts w:ascii="Aptos Narrow" w:eastAsia="Times New Roman" w:hAnsi="Aptos Narrow" w:cs="Times New Roman"/>
                <w:color w:val="000000"/>
                <w:kern w:val="0"/>
                <w:sz w:val="22"/>
                <w:szCs w:val="22"/>
                <w:lang w:eastAsia="en-NZ"/>
                <w14:ligatures w14:val="none"/>
              </w:rPr>
              <w:t>38</w:t>
            </w:r>
          </w:p>
        </w:tc>
        <w:tc>
          <w:tcPr>
            <w:tcW w:w="1600" w:type="dxa"/>
            <w:tcBorders>
              <w:top w:val="nil"/>
              <w:left w:val="nil"/>
              <w:bottom w:val="single" w:sz="4" w:space="0" w:color="auto"/>
              <w:right w:val="single" w:sz="4" w:space="0" w:color="auto"/>
            </w:tcBorders>
            <w:shd w:val="clear" w:color="auto" w:fill="auto"/>
            <w:noWrap/>
            <w:vAlign w:val="bottom"/>
            <w:hideMark/>
          </w:tcPr>
          <w:p w14:paraId="7FEF143B" w14:textId="77777777" w:rsidR="00BA14A1" w:rsidRPr="00B52505"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B52505">
              <w:rPr>
                <w:rFonts w:ascii="Aptos Narrow" w:eastAsia="Times New Roman" w:hAnsi="Aptos Narrow" w:cs="Times New Roman"/>
                <w:color w:val="000000"/>
                <w:kern w:val="0"/>
                <w:sz w:val="22"/>
                <w:szCs w:val="22"/>
                <w:lang w:eastAsia="en-NZ"/>
                <w14:ligatures w14:val="none"/>
              </w:rPr>
              <w:t>15.0%</w:t>
            </w:r>
          </w:p>
        </w:tc>
      </w:tr>
      <w:tr w:rsidR="00BA14A1" w:rsidRPr="00B52505" w14:paraId="66615151"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0DF52AEF" w14:textId="77777777" w:rsidR="00BA14A1" w:rsidRPr="00B52505"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Pr>
                <w:rFonts w:ascii="Aptos Narrow" w:eastAsia="Times New Roman" w:hAnsi="Aptos Narrow" w:cs="Times New Roman"/>
                <w:color w:val="000000"/>
                <w:kern w:val="0"/>
                <w:sz w:val="22"/>
                <w:szCs w:val="22"/>
                <w:lang w:eastAsia="en-NZ"/>
                <w14:ligatures w14:val="none"/>
              </w:rPr>
              <w:t>Did not respond</w:t>
            </w:r>
          </w:p>
        </w:tc>
        <w:tc>
          <w:tcPr>
            <w:tcW w:w="960" w:type="dxa"/>
            <w:tcBorders>
              <w:top w:val="nil"/>
              <w:left w:val="nil"/>
              <w:bottom w:val="single" w:sz="4" w:space="0" w:color="auto"/>
              <w:right w:val="single" w:sz="4" w:space="0" w:color="auto"/>
            </w:tcBorders>
            <w:shd w:val="clear" w:color="auto" w:fill="auto"/>
            <w:noWrap/>
            <w:vAlign w:val="bottom"/>
            <w:hideMark/>
          </w:tcPr>
          <w:p w14:paraId="117CCF38" w14:textId="77777777" w:rsidR="00BA14A1" w:rsidRPr="00B52505"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B52505">
              <w:rPr>
                <w:rFonts w:ascii="Aptos Narrow" w:eastAsia="Times New Roman" w:hAnsi="Aptos Narrow" w:cs="Times New Roman"/>
                <w:color w:val="000000"/>
                <w:kern w:val="0"/>
                <w:sz w:val="22"/>
                <w:szCs w:val="22"/>
                <w:lang w:eastAsia="en-NZ"/>
                <w14:ligatures w14:val="none"/>
              </w:rPr>
              <w:t>1</w:t>
            </w:r>
          </w:p>
        </w:tc>
        <w:tc>
          <w:tcPr>
            <w:tcW w:w="1600" w:type="dxa"/>
            <w:tcBorders>
              <w:top w:val="nil"/>
              <w:left w:val="nil"/>
              <w:bottom w:val="single" w:sz="4" w:space="0" w:color="auto"/>
              <w:right w:val="single" w:sz="4" w:space="0" w:color="auto"/>
            </w:tcBorders>
            <w:shd w:val="clear" w:color="auto" w:fill="auto"/>
            <w:noWrap/>
            <w:vAlign w:val="bottom"/>
            <w:hideMark/>
          </w:tcPr>
          <w:p w14:paraId="7C265A40" w14:textId="77777777" w:rsidR="00BA14A1" w:rsidRPr="00B52505"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B52505">
              <w:rPr>
                <w:rFonts w:ascii="Aptos Narrow" w:eastAsia="Times New Roman" w:hAnsi="Aptos Narrow" w:cs="Times New Roman"/>
                <w:color w:val="000000"/>
                <w:kern w:val="0"/>
                <w:sz w:val="22"/>
                <w:szCs w:val="22"/>
                <w:lang w:eastAsia="en-NZ"/>
                <w14:ligatures w14:val="none"/>
              </w:rPr>
              <w:t>0.4%</w:t>
            </w:r>
          </w:p>
        </w:tc>
      </w:tr>
      <w:tr w:rsidR="00BA14A1" w:rsidRPr="00B52505" w14:paraId="5AC74825"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3E798B3C" w14:textId="77777777" w:rsidR="00BA14A1" w:rsidRPr="00B52505"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B52505">
              <w:rPr>
                <w:rFonts w:ascii="Aptos Narrow" w:eastAsia="Times New Roman" w:hAnsi="Aptos Narrow" w:cs="Times New Roman"/>
                <w:b/>
                <w:bCs/>
                <w:color w:val="000000"/>
                <w:kern w:val="0"/>
                <w:sz w:val="22"/>
                <w:szCs w:val="22"/>
                <w:lang w:eastAsia="en-NZ"/>
                <w14:ligatures w14:val="none"/>
              </w:rPr>
              <w:t>Total</w:t>
            </w:r>
          </w:p>
        </w:tc>
        <w:tc>
          <w:tcPr>
            <w:tcW w:w="960" w:type="dxa"/>
            <w:tcBorders>
              <w:top w:val="nil"/>
              <w:left w:val="nil"/>
              <w:bottom w:val="single" w:sz="4" w:space="0" w:color="auto"/>
              <w:right w:val="single" w:sz="4" w:space="0" w:color="auto"/>
            </w:tcBorders>
            <w:shd w:val="clear" w:color="auto" w:fill="auto"/>
            <w:noWrap/>
            <w:vAlign w:val="bottom"/>
            <w:hideMark/>
          </w:tcPr>
          <w:p w14:paraId="57DF4B78" w14:textId="77777777" w:rsidR="00BA14A1" w:rsidRPr="00B52505" w:rsidRDefault="00BA14A1" w:rsidP="00A74A73">
            <w:pPr>
              <w:spacing w:after="0" w:line="240" w:lineRule="auto"/>
              <w:jc w:val="right"/>
              <w:rPr>
                <w:rFonts w:ascii="Aptos Narrow" w:eastAsia="Times New Roman" w:hAnsi="Aptos Narrow" w:cs="Times New Roman"/>
                <w:b/>
                <w:bCs/>
                <w:color w:val="000000"/>
                <w:kern w:val="0"/>
                <w:sz w:val="22"/>
                <w:szCs w:val="22"/>
                <w:lang w:eastAsia="en-NZ"/>
                <w14:ligatures w14:val="none"/>
              </w:rPr>
            </w:pPr>
            <w:r w:rsidRPr="00B52505">
              <w:rPr>
                <w:rFonts w:ascii="Aptos Narrow" w:eastAsia="Times New Roman" w:hAnsi="Aptos Narrow" w:cs="Times New Roman"/>
                <w:b/>
                <w:bCs/>
                <w:color w:val="000000"/>
                <w:kern w:val="0"/>
                <w:sz w:val="22"/>
                <w:szCs w:val="22"/>
                <w:lang w:eastAsia="en-NZ"/>
                <w14:ligatures w14:val="none"/>
              </w:rPr>
              <w:t>254</w:t>
            </w:r>
          </w:p>
        </w:tc>
        <w:tc>
          <w:tcPr>
            <w:tcW w:w="1600" w:type="dxa"/>
            <w:tcBorders>
              <w:top w:val="nil"/>
              <w:left w:val="nil"/>
              <w:bottom w:val="single" w:sz="4" w:space="0" w:color="auto"/>
              <w:right w:val="single" w:sz="4" w:space="0" w:color="auto"/>
            </w:tcBorders>
            <w:shd w:val="clear" w:color="auto" w:fill="auto"/>
            <w:noWrap/>
            <w:vAlign w:val="bottom"/>
            <w:hideMark/>
          </w:tcPr>
          <w:p w14:paraId="2C5F3028" w14:textId="77777777" w:rsidR="00BA14A1" w:rsidRPr="00B52505" w:rsidRDefault="00BA14A1" w:rsidP="00A74A73">
            <w:pPr>
              <w:spacing w:after="0" w:line="240" w:lineRule="auto"/>
              <w:jc w:val="right"/>
              <w:rPr>
                <w:rFonts w:ascii="Aptos Narrow" w:eastAsia="Times New Roman" w:hAnsi="Aptos Narrow" w:cs="Times New Roman"/>
                <w:b/>
                <w:bCs/>
                <w:color w:val="000000"/>
                <w:kern w:val="0"/>
                <w:sz w:val="22"/>
                <w:szCs w:val="22"/>
                <w:lang w:eastAsia="en-NZ"/>
                <w14:ligatures w14:val="none"/>
              </w:rPr>
            </w:pPr>
            <w:r w:rsidRPr="00B52505">
              <w:rPr>
                <w:rFonts w:ascii="Aptos Narrow" w:eastAsia="Times New Roman" w:hAnsi="Aptos Narrow" w:cs="Times New Roman"/>
                <w:b/>
                <w:bCs/>
                <w:color w:val="000000"/>
                <w:kern w:val="0"/>
                <w:sz w:val="22"/>
                <w:szCs w:val="22"/>
                <w:lang w:eastAsia="en-NZ"/>
                <w14:ligatures w14:val="none"/>
              </w:rPr>
              <w:t>100.0%</w:t>
            </w:r>
          </w:p>
        </w:tc>
      </w:tr>
    </w:tbl>
    <w:p w14:paraId="2A279693" w14:textId="77777777" w:rsidR="00BA14A1" w:rsidRDefault="00BA14A1" w:rsidP="00BA14A1"/>
    <w:p w14:paraId="4BC844CB" w14:textId="77777777" w:rsidR="00BA14A1" w:rsidRPr="00BA14A1" w:rsidRDefault="00BA14A1" w:rsidP="00BA14A1">
      <w:pPr>
        <w:pStyle w:val="Heading3"/>
        <w:rPr>
          <w:b/>
          <w:bCs/>
          <w:sz w:val="32"/>
          <w:szCs w:val="32"/>
        </w:rPr>
      </w:pPr>
      <w:r w:rsidRPr="00BA14A1">
        <w:rPr>
          <w:b/>
          <w:bCs/>
          <w:sz w:val="32"/>
          <w:szCs w:val="32"/>
        </w:rPr>
        <w:t>Where do respondents live</w:t>
      </w:r>
    </w:p>
    <w:p w14:paraId="5D03ECD9" w14:textId="7D320C9D" w:rsidR="00BA14A1" w:rsidRPr="00A449D3" w:rsidRDefault="00BA14A1" w:rsidP="00BA14A1">
      <w:r w:rsidRPr="000743C5">
        <w:t xml:space="preserve">Respondents were located throughout New Zealand, with the highest concentrations </w:t>
      </w:r>
      <w:r>
        <w:t>coming from</w:t>
      </w:r>
      <w:r w:rsidRPr="00A449D3">
        <w:t xml:space="preserve"> the Auckland</w:t>
      </w:r>
      <w:r>
        <w:t xml:space="preserve"> (22.0%) </w:t>
      </w:r>
      <w:r w:rsidRPr="00A449D3">
        <w:t xml:space="preserve">and Canterbury </w:t>
      </w:r>
      <w:r>
        <w:t xml:space="preserve">(18.9%) </w:t>
      </w:r>
      <w:r w:rsidRPr="00A449D3">
        <w:t>regions.</w:t>
      </w:r>
    </w:p>
    <w:p w14:paraId="7AA21725" w14:textId="77777777" w:rsidR="00BA14A1" w:rsidRDefault="00BA14A1" w:rsidP="00BA14A1">
      <w:pPr>
        <w:pStyle w:val="Caption"/>
      </w:pPr>
      <w:r>
        <w:t xml:space="preserve">Figure 2 </w:t>
      </w:r>
      <w:r w:rsidRPr="00D66BB2">
        <w:t>I live in this city or town</w:t>
      </w:r>
      <w:r>
        <w:t xml:space="preserve"> or region</w:t>
      </w:r>
    </w:p>
    <w:tbl>
      <w:tblPr>
        <w:tblW w:w="6700" w:type="dxa"/>
        <w:tblLook w:val="04A0" w:firstRow="1" w:lastRow="0" w:firstColumn="1" w:lastColumn="0" w:noHBand="0" w:noVBand="1"/>
      </w:tblPr>
      <w:tblGrid>
        <w:gridCol w:w="4140"/>
        <w:gridCol w:w="960"/>
        <w:gridCol w:w="1600"/>
      </w:tblGrid>
      <w:tr w:rsidR="00BA14A1" w:rsidRPr="00570880" w14:paraId="79A628AA" w14:textId="77777777" w:rsidTr="00A74A73">
        <w:trPr>
          <w:trHeight w:val="300"/>
        </w:trPr>
        <w:tc>
          <w:tcPr>
            <w:tcW w:w="4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75EF03C" w14:textId="77777777" w:rsidR="00BA14A1" w:rsidRPr="00570880"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570880">
              <w:rPr>
                <w:rFonts w:ascii="Aptos Narrow" w:eastAsia="Times New Roman" w:hAnsi="Aptos Narrow" w:cs="Times New Roman"/>
                <w:b/>
                <w:bCs/>
                <w:color w:val="000000"/>
                <w:kern w:val="0"/>
                <w:sz w:val="22"/>
                <w:szCs w:val="22"/>
                <w:lang w:eastAsia="en-NZ"/>
                <w14:ligatures w14:val="none"/>
              </w:rPr>
              <w:t>Location of respondent</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0330922" w14:textId="77777777" w:rsidR="00BA14A1" w:rsidRPr="00570880"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570880">
              <w:rPr>
                <w:rFonts w:ascii="Aptos Narrow" w:eastAsia="Times New Roman" w:hAnsi="Aptos Narrow" w:cs="Times New Roman"/>
                <w:b/>
                <w:bCs/>
                <w:color w:val="000000"/>
                <w:kern w:val="0"/>
                <w:sz w:val="22"/>
                <w:szCs w:val="22"/>
                <w:lang w:eastAsia="en-NZ"/>
                <w14:ligatures w14:val="none"/>
              </w:rPr>
              <w:t>Count</w:t>
            </w:r>
          </w:p>
        </w:tc>
        <w:tc>
          <w:tcPr>
            <w:tcW w:w="16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0F2474D" w14:textId="77777777" w:rsidR="00BA14A1" w:rsidRPr="00570880"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570880">
              <w:rPr>
                <w:rFonts w:ascii="Aptos Narrow" w:eastAsia="Times New Roman" w:hAnsi="Aptos Narrow" w:cs="Times New Roman"/>
                <w:b/>
                <w:bCs/>
                <w:color w:val="000000"/>
                <w:kern w:val="0"/>
                <w:sz w:val="22"/>
                <w:szCs w:val="22"/>
                <w:lang w:eastAsia="en-NZ"/>
                <w14:ligatures w14:val="none"/>
              </w:rPr>
              <w:t>Percentage</w:t>
            </w:r>
          </w:p>
        </w:tc>
      </w:tr>
      <w:tr w:rsidR="00BA14A1" w:rsidRPr="00570880" w14:paraId="70541A1F"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7672FDD6" w14:textId="77777777" w:rsidR="00BA14A1" w:rsidRPr="00570880"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Northland</w:t>
            </w:r>
          </w:p>
        </w:tc>
        <w:tc>
          <w:tcPr>
            <w:tcW w:w="960" w:type="dxa"/>
            <w:tcBorders>
              <w:top w:val="nil"/>
              <w:left w:val="nil"/>
              <w:bottom w:val="single" w:sz="4" w:space="0" w:color="auto"/>
              <w:right w:val="single" w:sz="4" w:space="0" w:color="auto"/>
            </w:tcBorders>
            <w:shd w:val="clear" w:color="auto" w:fill="auto"/>
            <w:noWrap/>
            <w:vAlign w:val="bottom"/>
            <w:hideMark/>
          </w:tcPr>
          <w:p w14:paraId="3480F327" w14:textId="77777777" w:rsidR="00BA14A1" w:rsidRPr="0057088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12</w:t>
            </w:r>
          </w:p>
        </w:tc>
        <w:tc>
          <w:tcPr>
            <w:tcW w:w="1600" w:type="dxa"/>
            <w:tcBorders>
              <w:top w:val="nil"/>
              <w:left w:val="nil"/>
              <w:bottom w:val="single" w:sz="4" w:space="0" w:color="auto"/>
              <w:right w:val="single" w:sz="4" w:space="0" w:color="auto"/>
            </w:tcBorders>
            <w:shd w:val="clear" w:color="auto" w:fill="auto"/>
            <w:noWrap/>
            <w:vAlign w:val="bottom"/>
            <w:hideMark/>
          </w:tcPr>
          <w:p w14:paraId="51FCF51C" w14:textId="77777777" w:rsidR="00BA14A1" w:rsidRPr="0057088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4.7%</w:t>
            </w:r>
          </w:p>
        </w:tc>
      </w:tr>
      <w:tr w:rsidR="00BA14A1" w:rsidRPr="00570880" w14:paraId="0648C69E"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657B0721" w14:textId="77777777" w:rsidR="00BA14A1" w:rsidRPr="00570880"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Auckland</w:t>
            </w:r>
          </w:p>
        </w:tc>
        <w:tc>
          <w:tcPr>
            <w:tcW w:w="960" w:type="dxa"/>
            <w:tcBorders>
              <w:top w:val="nil"/>
              <w:left w:val="nil"/>
              <w:bottom w:val="single" w:sz="4" w:space="0" w:color="auto"/>
              <w:right w:val="single" w:sz="4" w:space="0" w:color="auto"/>
            </w:tcBorders>
            <w:shd w:val="clear" w:color="auto" w:fill="auto"/>
            <w:noWrap/>
            <w:vAlign w:val="bottom"/>
            <w:hideMark/>
          </w:tcPr>
          <w:p w14:paraId="3BCD5E2C" w14:textId="77777777" w:rsidR="00BA14A1" w:rsidRPr="0057088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56</w:t>
            </w:r>
          </w:p>
        </w:tc>
        <w:tc>
          <w:tcPr>
            <w:tcW w:w="1600" w:type="dxa"/>
            <w:tcBorders>
              <w:top w:val="nil"/>
              <w:left w:val="nil"/>
              <w:bottom w:val="single" w:sz="4" w:space="0" w:color="auto"/>
              <w:right w:val="single" w:sz="4" w:space="0" w:color="auto"/>
            </w:tcBorders>
            <w:shd w:val="clear" w:color="auto" w:fill="auto"/>
            <w:noWrap/>
            <w:vAlign w:val="bottom"/>
            <w:hideMark/>
          </w:tcPr>
          <w:p w14:paraId="50A28803" w14:textId="77777777" w:rsidR="00BA14A1" w:rsidRPr="0057088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22.0%</w:t>
            </w:r>
          </w:p>
        </w:tc>
      </w:tr>
      <w:tr w:rsidR="00BA14A1" w:rsidRPr="00570880" w14:paraId="03825217"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30F8419D" w14:textId="77777777" w:rsidR="00BA14A1" w:rsidRPr="00570880"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Waikato</w:t>
            </w:r>
          </w:p>
        </w:tc>
        <w:tc>
          <w:tcPr>
            <w:tcW w:w="960" w:type="dxa"/>
            <w:tcBorders>
              <w:top w:val="nil"/>
              <w:left w:val="nil"/>
              <w:bottom w:val="single" w:sz="4" w:space="0" w:color="auto"/>
              <w:right w:val="single" w:sz="4" w:space="0" w:color="auto"/>
            </w:tcBorders>
            <w:shd w:val="clear" w:color="auto" w:fill="auto"/>
            <w:noWrap/>
            <w:vAlign w:val="bottom"/>
            <w:hideMark/>
          </w:tcPr>
          <w:p w14:paraId="3EF9EFF0" w14:textId="77777777" w:rsidR="00BA14A1" w:rsidRPr="0057088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26</w:t>
            </w:r>
          </w:p>
        </w:tc>
        <w:tc>
          <w:tcPr>
            <w:tcW w:w="1600" w:type="dxa"/>
            <w:tcBorders>
              <w:top w:val="nil"/>
              <w:left w:val="nil"/>
              <w:bottom w:val="single" w:sz="4" w:space="0" w:color="auto"/>
              <w:right w:val="single" w:sz="4" w:space="0" w:color="auto"/>
            </w:tcBorders>
            <w:shd w:val="clear" w:color="auto" w:fill="auto"/>
            <w:noWrap/>
            <w:vAlign w:val="bottom"/>
            <w:hideMark/>
          </w:tcPr>
          <w:p w14:paraId="1576A41B" w14:textId="77777777" w:rsidR="00BA14A1" w:rsidRPr="0057088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10.2%</w:t>
            </w:r>
          </w:p>
        </w:tc>
      </w:tr>
      <w:tr w:rsidR="00BA14A1" w:rsidRPr="00570880" w14:paraId="68CF3664"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3993EB43" w14:textId="77777777" w:rsidR="00BA14A1" w:rsidRPr="00570880"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Bay of Plenty</w:t>
            </w:r>
          </w:p>
        </w:tc>
        <w:tc>
          <w:tcPr>
            <w:tcW w:w="960" w:type="dxa"/>
            <w:tcBorders>
              <w:top w:val="nil"/>
              <w:left w:val="nil"/>
              <w:bottom w:val="single" w:sz="4" w:space="0" w:color="auto"/>
              <w:right w:val="single" w:sz="4" w:space="0" w:color="auto"/>
            </w:tcBorders>
            <w:shd w:val="clear" w:color="auto" w:fill="auto"/>
            <w:noWrap/>
            <w:vAlign w:val="bottom"/>
            <w:hideMark/>
          </w:tcPr>
          <w:p w14:paraId="7AB537F0" w14:textId="77777777" w:rsidR="00BA14A1" w:rsidRPr="0057088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21</w:t>
            </w:r>
          </w:p>
        </w:tc>
        <w:tc>
          <w:tcPr>
            <w:tcW w:w="1600" w:type="dxa"/>
            <w:tcBorders>
              <w:top w:val="nil"/>
              <w:left w:val="nil"/>
              <w:bottom w:val="single" w:sz="4" w:space="0" w:color="auto"/>
              <w:right w:val="single" w:sz="4" w:space="0" w:color="auto"/>
            </w:tcBorders>
            <w:shd w:val="clear" w:color="auto" w:fill="auto"/>
            <w:noWrap/>
            <w:vAlign w:val="bottom"/>
            <w:hideMark/>
          </w:tcPr>
          <w:p w14:paraId="152FE0C9" w14:textId="77777777" w:rsidR="00BA14A1" w:rsidRPr="0057088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8.3%</w:t>
            </w:r>
          </w:p>
        </w:tc>
      </w:tr>
      <w:tr w:rsidR="00BA14A1" w:rsidRPr="00570880" w14:paraId="5EDC4070"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70667D15" w14:textId="77777777" w:rsidR="00BA14A1" w:rsidRPr="00570880"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Taranaki</w:t>
            </w:r>
          </w:p>
        </w:tc>
        <w:tc>
          <w:tcPr>
            <w:tcW w:w="960" w:type="dxa"/>
            <w:tcBorders>
              <w:top w:val="nil"/>
              <w:left w:val="nil"/>
              <w:bottom w:val="single" w:sz="4" w:space="0" w:color="auto"/>
              <w:right w:val="single" w:sz="4" w:space="0" w:color="auto"/>
            </w:tcBorders>
            <w:shd w:val="clear" w:color="auto" w:fill="auto"/>
            <w:noWrap/>
            <w:vAlign w:val="bottom"/>
            <w:hideMark/>
          </w:tcPr>
          <w:p w14:paraId="26D977E8" w14:textId="77777777" w:rsidR="00BA14A1" w:rsidRPr="0057088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5</w:t>
            </w:r>
          </w:p>
        </w:tc>
        <w:tc>
          <w:tcPr>
            <w:tcW w:w="1600" w:type="dxa"/>
            <w:tcBorders>
              <w:top w:val="nil"/>
              <w:left w:val="nil"/>
              <w:bottom w:val="single" w:sz="4" w:space="0" w:color="auto"/>
              <w:right w:val="single" w:sz="4" w:space="0" w:color="auto"/>
            </w:tcBorders>
            <w:shd w:val="clear" w:color="auto" w:fill="auto"/>
            <w:noWrap/>
            <w:vAlign w:val="bottom"/>
            <w:hideMark/>
          </w:tcPr>
          <w:p w14:paraId="7FD9BAB2" w14:textId="77777777" w:rsidR="00BA14A1" w:rsidRPr="0057088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2.0%</w:t>
            </w:r>
          </w:p>
        </w:tc>
      </w:tr>
      <w:tr w:rsidR="00BA14A1" w:rsidRPr="00570880" w14:paraId="55609EB0"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42A0F99B" w14:textId="77777777" w:rsidR="00BA14A1" w:rsidRPr="00570880"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Tairawhiti</w:t>
            </w:r>
          </w:p>
        </w:tc>
        <w:tc>
          <w:tcPr>
            <w:tcW w:w="960" w:type="dxa"/>
            <w:tcBorders>
              <w:top w:val="nil"/>
              <w:left w:val="nil"/>
              <w:bottom w:val="single" w:sz="4" w:space="0" w:color="auto"/>
              <w:right w:val="single" w:sz="4" w:space="0" w:color="auto"/>
            </w:tcBorders>
            <w:shd w:val="clear" w:color="auto" w:fill="auto"/>
            <w:noWrap/>
            <w:vAlign w:val="bottom"/>
            <w:hideMark/>
          </w:tcPr>
          <w:p w14:paraId="34947EE2" w14:textId="77777777" w:rsidR="00BA14A1" w:rsidRPr="0057088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2</w:t>
            </w:r>
          </w:p>
        </w:tc>
        <w:tc>
          <w:tcPr>
            <w:tcW w:w="1600" w:type="dxa"/>
            <w:tcBorders>
              <w:top w:val="nil"/>
              <w:left w:val="nil"/>
              <w:bottom w:val="single" w:sz="4" w:space="0" w:color="auto"/>
              <w:right w:val="single" w:sz="4" w:space="0" w:color="auto"/>
            </w:tcBorders>
            <w:shd w:val="clear" w:color="auto" w:fill="auto"/>
            <w:noWrap/>
            <w:vAlign w:val="bottom"/>
            <w:hideMark/>
          </w:tcPr>
          <w:p w14:paraId="3FD47A32" w14:textId="77777777" w:rsidR="00BA14A1" w:rsidRPr="0057088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0.8%</w:t>
            </w:r>
          </w:p>
        </w:tc>
      </w:tr>
      <w:tr w:rsidR="00BA14A1" w:rsidRPr="00570880" w14:paraId="286677CC"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76B4AD8F" w14:textId="77777777" w:rsidR="00BA14A1" w:rsidRPr="00570880"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Whanganui</w:t>
            </w:r>
          </w:p>
        </w:tc>
        <w:tc>
          <w:tcPr>
            <w:tcW w:w="960" w:type="dxa"/>
            <w:tcBorders>
              <w:top w:val="nil"/>
              <w:left w:val="nil"/>
              <w:bottom w:val="single" w:sz="4" w:space="0" w:color="auto"/>
              <w:right w:val="single" w:sz="4" w:space="0" w:color="auto"/>
            </w:tcBorders>
            <w:shd w:val="clear" w:color="auto" w:fill="auto"/>
            <w:noWrap/>
            <w:vAlign w:val="bottom"/>
            <w:hideMark/>
          </w:tcPr>
          <w:p w14:paraId="0C734F2C" w14:textId="77777777" w:rsidR="00BA14A1" w:rsidRPr="0057088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2</w:t>
            </w:r>
          </w:p>
        </w:tc>
        <w:tc>
          <w:tcPr>
            <w:tcW w:w="1600" w:type="dxa"/>
            <w:tcBorders>
              <w:top w:val="nil"/>
              <w:left w:val="nil"/>
              <w:bottom w:val="single" w:sz="4" w:space="0" w:color="auto"/>
              <w:right w:val="single" w:sz="4" w:space="0" w:color="auto"/>
            </w:tcBorders>
            <w:shd w:val="clear" w:color="auto" w:fill="auto"/>
            <w:noWrap/>
            <w:vAlign w:val="bottom"/>
            <w:hideMark/>
          </w:tcPr>
          <w:p w14:paraId="3EB10701" w14:textId="77777777" w:rsidR="00BA14A1" w:rsidRPr="0057088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0.8%</w:t>
            </w:r>
          </w:p>
        </w:tc>
      </w:tr>
      <w:tr w:rsidR="00BA14A1" w:rsidRPr="00570880" w14:paraId="09D3FB96"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7E0E9D0E" w14:textId="77777777" w:rsidR="00BA14A1" w:rsidRPr="00570880"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Gisborne</w:t>
            </w:r>
          </w:p>
        </w:tc>
        <w:tc>
          <w:tcPr>
            <w:tcW w:w="960" w:type="dxa"/>
            <w:tcBorders>
              <w:top w:val="nil"/>
              <w:left w:val="nil"/>
              <w:bottom w:val="single" w:sz="4" w:space="0" w:color="auto"/>
              <w:right w:val="single" w:sz="4" w:space="0" w:color="auto"/>
            </w:tcBorders>
            <w:shd w:val="clear" w:color="auto" w:fill="auto"/>
            <w:noWrap/>
            <w:vAlign w:val="bottom"/>
            <w:hideMark/>
          </w:tcPr>
          <w:p w14:paraId="11AC1B06" w14:textId="77777777" w:rsidR="00BA14A1" w:rsidRPr="0057088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1</w:t>
            </w:r>
          </w:p>
        </w:tc>
        <w:tc>
          <w:tcPr>
            <w:tcW w:w="1600" w:type="dxa"/>
            <w:tcBorders>
              <w:top w:val="nil"/>
              <w:left w:val="nil"/>
              <w:bottom w:val="single" w:sz="4" w:space="0" w:color="auto"/>
              <w:right w:val="single" w:sz="4" w:space="0" w:color="auto"/>
            </w:tcBorders>
            <w:shd w:val="clear" w:color="auto" w:fill="auto"/>
            <w:noWrap/>
            <w:vAlign w:val="bottom"/>
            <w:hideMark/>
          </w:tcPr>
          <w:p w14:paraId="12956F1A" w14:textId="77777777" w:rsidR="00BA14A1" w:rsidRPr="0057088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0.4%</w:t>
            </w:r>
          </w:p>
        </w:tc>
      </w:tr>
      <w:tr w:rsidR="00BA14A1" w:rsidRPr="00570880" w14:paraId="6713B27D"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24675361" w14:textId="77777777" w:rsidR="00BA14A1" w:rsidRPr="00570880"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Hawke's Bay</w:t>
            </w:r>
          </w:p>
        </w:tc>
        <w:tc>
          <w:tcPr>
            <w:tcW w:w="960" w:type="dxa"/>
            <w:tcBorders>
              <w:top w:val="nil"/>
              <w:left w:val="nil"/>
              <w:bottom w:val="single" w:sz="4" w:space="0" w:color="auto"/>
              <w:right w:val="single" w:sz="4" w:space="0" w:color="auto"/>
            </w:tcBorders>
            <w:shd w:val="clear" w:color="auto" w:fill="auto"/>
            <w:noWrap/>
            <w:vAlign w:val="bottom"/>
            <w:hideMark/>
          </w:tcPr>
          <w:p w14:paraId="2AF67852" w14:textId="77777777" w:rsidR="00BA14A1" w:rsidRPr="0057088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16</w:t>
            </w:r>
          </w:p>
        </w:tc>
        <w:tc>
          <w:tcPr>
            <w:tcW w:w="1600" w:type="dxa"/>
            <w:tcBorders>
              <w:top w:val="nil"/>
              <w:left w:val="nil"/>
              <w:bottom w:val="single" w:sz="4" w:space="0" w:color="auto"/>
              <w:right w:val="single" w:sz="4" w:space="0" w:color="auto"/>
            </w:tcBorders>
            <w:shd w:val="clear" w:color="auto" w:fill="auto"/>
            <w:noWrap/>
            <w:vAlign w:val="bottom"/>
            <w:hideMark/>
          </w:tcPr>
          <w:p w14:paraId="4C72B196" w14:textId="77777777" w:rsidR="00BA14A1" w:rsidRPr="0057088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6.3%</w:t>
            </w:r>
          </w:p>
        </w:tc>
      </w:tr>
      <w:tr w:rsidR="00BA14A1" w:rsidRPr="00570880" w14:paraId="6844DFAA"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79B34DEF" w14:textId="77777777" w:rsidR="00BA14A1" w:rsidRPr="00570880"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Palmerston North</w:t>
            </w:r>
          </w:p>
        </w:tc>
        <w:tc>
          <w:tcPr>
            <w:tcW w:w="960" w:type="dxa"/>
            <w:tcBorders>
              <w:top w:val="nil"/>
              <w:left w:val="nil"/>
              <w:bottom w:val="single" w:sz="4" w:space="0" w:color="auto"/>
              <w:right w:val="single" w:sz="4" w:space="0" w:color="auto"/>
            </w:tcBorders>
            <w:shd w:val="clear" w:color="auto" w:fill="auto"/>
            <w:noWrap/>
            <w:vAlign w:val="bottom"/>
            <w:hideMark/>
          </w:tcPr>
          <w:p w14:paraId="6EC1B292" w14:textId="77777777" w:rsidR="00BA14A1" w:rsidRPr="0057088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12</w:t>
            </w:r>
          </w:p>
        </w:tc>
        <w:tc>
          <w:tcPr>
            <w:tcW w:w="1600" w:type="dxa"/>
            <w:tcBorders>
              <w:top w:val="nil"/>
              <w:left w:val="nil"/>
              <w:bottom w:val="single" w:sz="4" w:space="0" w:color="auto"/>
              <w:right w:val="single" w:sz="4" w:space="0" w:color="auto"/>
            </w:tcBorders>
            <w:shd w:val="clear" w:color="auto" w:fill="auto"/>
            <w:noWrap/>
            <w:vAlign w:val="bottom"/>
            <w:hideMark/>
          </w:tcPr>
          <w:p w14:paraId="17EC88B2" w14:textId="77777777" w:rsidR="00BA14A1" w:rsidRPr="0057088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4.7%</w:t>
            </w:r>
          </w:p>
        </w:tc>
      </w:tr>
      <w:tr w:rsidR="00BA14A1" w:rsidRPr="00570880" w14:paraId="04CA59F5"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35457625" w14:textId="77777777" w:rsidR="00BA14A1" w:rsidRPr="00570880"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Wairarapa</w:t>
            </w:r>
          </w:p>
        </w:tc>
        <w:tc>
          <w:tcPr>
            <w:tcW w:w="960" w:type="dxa"/>
            <w:tcBorders>
              <w:top w:val="nil"/>
              <w:left w:val="nil"/>
              <w:bottom w:val="single" w:sz="4" w:space="0" w:color="auto"/>
              <w:right w:val="single" w:sz="4" w:space="0" w:color="auto"/>
            </w:tcBorders>
            <w:shd w:val="clear" w:color="auto" w:fill="auto"/>
            <w:noWrap/>
            <w:vAlign w:val="bottom"/>
            <w:hideMark/>
          </w:tcPr>
          <w:p w14:paraId="44D226CF" w14:textId="77777777" w:rsidR="00BA14A1" w:rsidRPr="0057088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3</w:t>
            </w:r>
          </w:p>
        </w:tc>
        <w:tc>
          <w:tcPr>
            <w:tcW w:w="1600" w:type="dxa"/>
            <w:tcBorders>
              <w:top w:val="nil"/>
              <w:left w:val="nil"/>
              <w:bottom w:val="single" w:sz="4" w:space="0" w:color="auto"/>
              <w:right w:val="single" w:sz="4" w:space="0" w:color="auto"/>
            </w:tcBorders>
            <w:shd w:val="clear" w:color="auto" w:fill="auto"/>
            <w:noWrap/>
            <w:vAlign w:val="bottom"/>
            <w:hideMark/>
          </w:tcPr>
          <w:p w14:paraId="4D27A3F9" w14:textId="77777777" w:rsidR="00BA14A1" w:rsidRPr="0057088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1.2%</w:t>
            </w:r>
          </w:p>
        </w:tc>
      </w:tr>
      <w:tr w:rsidR="00BA14A1" w:rsidRPr="00570880" w14:paraId="5CA0DF95"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61E9BEF4" w14:textId="77777777" w:rsidR="00BA14A1" w:rsidRPr="00570880"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Wellington</w:t>
            </w:r>
          </w:p>
        </w:tc>
        <w:tc>
          <w:tcPr>
            <w:tcW w:w="960" w:type="dxa"/>
            <w:tcBorders>
              <w:top w:val="nil"/>
              <w:left w:val="nil"/>
              <w:bottom w:val="single" w:sz="4" w:space="0" w:color="auto"/>
              <w:right w:val="single" w:sz="4" w:space="0" w:color="auto"/>
            </w:tcBorders>
            <w:shd w:val="clear" w:color="auto" w:fill="auto"/>
            <w:noWrap/>
            <w:vAlign w:val="bottom"/>
            <w:hideMark/>
          </w:tcPr>
          <w:p w14:paraId="5F4F8442" w14:textId="77777777" w:rsidR="00BA14A1" w:rsidRPr="0057088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13</w:t>
            </w:r>
          </w:p>
        </w:tc>
        <w:tc>
          <w:tcPr>
            <w:tcW w:w="1600" w:type="dxa"/>
            <w:tcBorders>
              <w:top w:val="nil"/>
              <w:left w:val="nil"/>
              <w:bottom w:val="single" w:sz="4" w:space="0" w:color="auto"/>
              <w:right w:val="single" w:sz="4" w:space="0" w:color="auto"/>
            </w:tcBorders>
            <w:shd w:val="clear" w:color="auto" w:fill="auto"/>
            <w:noWrap/>
            <w:vAlign w:val="bottom"/>
            <w:hideMark/>
          </w:tcPr>
          <w:p w14:paraId="0891CE38" w14:textId="77777777" w:rsidR="00BA14A1" w:rsidRPr="0057088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5.1%</w:t>
            </w:r>
          </w:p>
        </w:tc>
      </w:tr>
      <w:tr w:rsidR="00BA14A1" w:rsidRPr="00570880" w14:paraId="67461D08"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22AE3B89" w14:textId="77777777" w:rsidR="00BA14A1" w:rsidRPr="00570880"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Lower Hutt</w:t>
            </w:r>
          </w:p>
        </w:tc>
        <w:tc>
          <w:tcPr>
            <w:tcW w:w="960" w:type="dxa"/>
            <w:tcBorders>
              <w:top w:val="nil"/>
              <w:left w:val="nil"/>
              <w:bottom w:val="single" w:sz="4" w:space="0" w:color="auto"/>
              <w:right w:val="single" w:sz="4" w:space="0" w:color="auto"/>
            </w:tcBorders>
            <w:shd w:val="clear" w:color="auto" w:fill="auto"/>
            <w:noWrap/>
            <w:vAlign w:val="bottom"/>
            <w:hideMark/>
          </w:tcPr>
          <w:p w14:paraId="112EB989" w14:textId="77777777" w:rsidR="00BA14A1" w:rsidRPr="0057088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5</w:t>
            </w:r>
          </w:p>
        </w:tc>
        <w:tc>
          <w:tcPr>
            <w:tcW w:w="1600" w:type="dxa"/>
            <w:tcBorders>
              <w:top w:val="nil"/>
              <w:left w:val="nil"/>
              <w:bottom w:val="single" w:sz="4" w:space="0" w:color="auto"/>
              <w:right w:val="single" w:sz="4" w:space="0" w:color="auto"/>
            </w:tcBorders>
            <w:shd w:val="clear" w:color="auto" w:fill="auto"/>
            <w:noWrap/>
            <w:vAlign w:val="bottom"/>
            <w:hideMark/>
          </w:tcPr>
          <w:p w14:paraId="48906A2D" w14:textId="77777777" w:rsidR="00BA14A1" w:rsidRPr="0057088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2.0%</w:t>
            </w:r>
          </w:p>
        </w:tc>
      </w:tr>
      <w:tr w:rsidR="00BA14A1" w:rsidRPr="00570880" w14:paraId="7EF8F7E7"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07D4B033" w14:textId="77777777" w:rsidR="00BA14A1" w:rsidRPr="00570880"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Nelson</w:t>
            </w:r>
          </w:p>
        </w:tc>
        <w:tc>
          <w:tcPr>
            <w:tcW w:w="960" w:type="dxa"/>
            <w:tcBorders>
              <w:top w:val="nil"/>
              <w:left w:val="nil"/>
              <w:bottom w:val="single" w:sz="4" w:space="0" w:color="auto"/>
              <w:right w:val="single" w:sz="4" w:space="0" w:color="auto"/>
            </w:tcBorders>
            <w:shd w:val="clear" w:color="auto" w:fill="auto"/>
            <w:noWrap/>
            <w:vAlign w:val="bottom"/>
            <w:hideMark/>
          </w:tcPr>
          <w:p w14:paraId="05784469" w14:textId="77777777" w:rsidR="00BA14A1" w:rsidRPr="0057088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7</w:t>
            </w:r>
          </w:p>
        </w:tc>
        <w:tc>
          <w:tcPr>
            <w:tcW w:w="1600" w:type="dxa"/>
            <w:tcBorders>
              <w:top w:val="nil"/>
              <w:left w:val="nil"/>
              <w:bottom w:val="single" w:sz="4" w:space="0" w:color="auto"/>
              <w:right w:val="single" w:sz="4" w:space="0" w:color="auto"/>
            </w:tcBorders>
            <w:shd w:val="clear" w:color="auto" w:fill="auto"/>
            <w:noWrap/>
            <w:vAlign w:val="bottom"/>
            <w:hideMark/>
          </w:tcPr>
          <w:p w14:paraId="71E5263D" w14:textId="77777777" w:rsidR="00BA14A1" w:rsidRPr="0057088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2.8%</w:t>
            </w:r>
          </w:p>
        </w:tc>
      </w:tr>
      <w:tr w:rsidR="00BA14A1" w:rsidRPr="00570880" w14:paraId="01469307"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304B61F7" w14:textId="77777777" w:rsidR="00BA14A1" w:rsidRPr="00570880"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 xml:space="preserve">West Coast </w:t>
            </w:r>
            <w:r>
              <w:rPr>
                <w:rFonts w:ascii="Aptos Narrow" w:eastAsia="Times New Roman" w:hAnsi="Aptos Narrow" w:cs="Times New Roman"/>
                <w:color w:val="000000"/>
                <w:kern w:val="0"/>
                <w:sz w:val="22"/>
                <w:szCs w:val="22"/>
                <w:lang w:eastAsia="en-NZ"/>
                <w14:ligatures w14:val="none"/>
              </w:rPr>
              <w:t>(South Island)</w:t>
            </w:r>
          </w:p>
        </w:tc>
        <w:tc>
          <w:tcPr>
            <w:tcW w:w="960" w:type="dxa"/>
            <w:tcBorders>
              <w:top w:val="nil"/>
              <w:left w:val="nil"/>
              <w:bottom w:val="single" w:sz="4" w:space="0" w:color="auto"/>
              <w:right w:val="single" w:sz="4" w:space="0" w:color="auto"/>
            </w:tcBorders>
            <w:shd w:val="clear" w:color="auto" w:fill="auto"/>
            <w:noWrap/>
            <w:vAlign w:val="bottom"/>
            <w:hideMark/>
          </w:tcPr>
          <w:p w14:paraId="56F9FCBF" w14:textId="77777777" w:rsidR="00BA14A1" w:rsidRPr="0057088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1</w:t>
            </w:r>
          </w:p>
        </w:tc>
        <w:tc>
          <w:tcPr>
            <w:tcW w:w="1600" w:type="dxa"/>
            <w:tcBorders>
              <w:top w:val="nil"/>
              <w:left w:val="nil"/>
              <w:bottom w:val="single" w:sz="4" w:space="0" w:color="auto"/>
              <w:right w:val="single" w:sz="4" w:space="0" w:color="auto"/>
            </w:tcBorders>
            <w:shd w:val="clear" w:color="auto" w:fill="auto"/>
            <w:noWrap/>
            <w:vAlign w:val="bottom"/>
            <w:hideMark/>
          </w:tcPr>
          <w:p w14:paraId="4F62182F" w14:textId="77777777" w:rsidR="00BA14A1" w:rsidRPr="0057088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0.4%</w:t>
            </w:r>
          </w:p>
        </w:tc>
      </w:tr>
      <w:tr w:rsidR="00BA14A1" w:rsidRPr="00570880" w14:paraId="2D26BF38"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0B831FC1" w14:textId="77777777" w:rsidR="00BA14A1" w:rsidRPr="00570880"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Canterbury</w:t>
            </w:r>
          </w:p>
        </w:tc>
        <w:tc>
          <w:tcPr>
            <w:tcW w:w="960" w:type="dxa"/>
            <w:tcBorders>
              <w:top w:val="nil"/>
              <w:left w:val="nil"/>
              <w:bottom w:val="single" w:sz="4" w:space="0" w:color="auto"/>
              <w:right w:val="single" w:sz="4" w:space="0" w:color="auto"/>
            </w:tcBorders>
            <w:shd w:val="clear" w:color="auto" w:fill="auto"/>
            <w:noWrap/>
            <w:vAlign w:val="bottom"/>
            <w:hideMark/>
          </w:tcPr>
          <w:p w14:paraId="4065E909" w14:textId="77777777" w:rsidR="00BA14A1" w:rsidRPr="0057088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48</w:t>
            </w:r>
          </w:p>
        </w:tc>
        <w:tc>
          <w:tcPr>
            <w:tcW w:w="1600" w:type="dxa"/>
            <w:tcBorders>
              <w:top w:val="nil"/>
              <w:left w:val="nil"/>
              <w:bottom w:val="single" w:sz="4" w:space="0" w:color="auto"/>
              <w:right w:val="single" w:sz="4" w:space="0" w:color="auto"/>
            </w:tcBorders>
            <w:shd w:val="clear" w:color="auto" w:fill="auto"/>
            <w:noWrap/>
            <w:vAlign w:val="bottom"/>
            <w:hideMark/>
          </w:tcPr>
          <w:p w14:paraId="20A9CCE9" w14:textId="77777777" w:rsidR="00BA14A1" w:rsidRPr="0057088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18.9%</w:t>
            </w:r>
          </w:p>
        </w:tc>
      </w:tr>
      <w:tr w:rsidR="00BA14A1" w:rsidRPr="00570880" w14:paraId="0FEDF01A"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42828024" w14:textId="77777777" w:rsidR="00BA14A1" w:rsidRPr="00570880"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Otago</w:t>
            </w:r>
          </w:p>
        </w:tc>
        <w:tc>
          <w:tcPr>
            <w:tcW w:w="960" w:type="dxa"/>
            <w:tcBorders>
              <w:top w:val="nil"/>
              <w:left w:val="nil"/>
              <w:bottom w:val="single" w:sz="4" w:space="0" w:color="auto"/>
              <w:right w:val="single" w:sz="4" w:space="0" w:color="auto"/>
            </w:tcBorders>
            <w:shd w:val="clear" w:color="auto" w:fill="auto"/>
            <w:noWrap/>
            <w:vAlign w:val="bottom"/>
            <w:hideMark/>
          </w:tcPr>
          <w:p w14:paraId="237AB2C8" w14:textId="77777777" w:rsidR="00BA14A1" w:rsidRPr="0057088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21</w:t>
            </w:r>
          </w:p>
        </w:tc>
        <w:tc>
          <w:tcPr>
            <w:tcW w:w="1600" w:type="dxa"/>
            <w:tcBorders>
              <w:top w:val="nil"/>
              <w:left w:val="nil"/>
              <w:bottom w:val="single" w:sz="4" w:space="0" w:color="auto"/>
              <w:right w:val="single" w:sz="4" w:space="0" w:color="auto"/>
            </w:tcBorders>
            <w:shd w:val="clear" w:color="auto" w:fill="auto"/>
            <w:noWrap/>
            <w:vAlign w:val="bottom"/>
            <w:hideMark/>
          </w:tcPr>
          <w:p w14:paraId="352963FF" w14:textId="77777777" w:rsidR="00BA14A1" w:rsidRPr="0057088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8.3%</w:t>
            </w:r>
          </w:p>
        </w:tc>
      </w:tr>
      <w:tr w:rsidR="00BA14A1" w:rsidRPr="00570880" w14:paraId="6EE4042C"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3620CD58" w14:textId="77777777" w:rsidR="00BA14A1" w:rsidRPr="00570880"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Pr>
                <w:rFonts w:ascii="Aptos Narrow" w:eastAsia="Times New Roman" w:hAnsi="Aptos Narrow" w:cs="Times New Roman"/>
                <w:color w:val="000000"/>
                <w:kern w:val="0"/>
                <w:sz w:val="22"/>
                <w:szCs w:val="22"/>
                <w:lang w:eastAsia="en-NZ"/>
                <w14:ligatures w14:val="none"/>
              </w:rPr>
              <w:t>Did not respond</w:t>
            </w:r>
          </w:p>
        </w:tc>
        <w:tc>
          <w:tcPr>
            <w:tcW w:w="960" w:type="dxa"/>
            <w:tcBorders>
              <w:top w:val="nil"/>
              <w:left w:val="nil"/>
              <w:bottom w:val="single" w:sz="4" w:space="0" w:color="auto"/>
              <w:right w:val="single" w:sz="4" w:space="0" w:color="auto"/>
            </w:tcBorders>
            <w:shd w:val="clear" w:color="auto" w:fill="auto"/>
            <w:noWrap/>
            <w:vAlign w:val="bottom"/>
            <w:hideMark/>
          </w:tcPr>
          <w:p w14:paraId="23726FC7" w14:textId="77777777" w:rsidR="00BA14A1" w:rsidRPr="0057088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3</w:t>
            </w:r>
          </w:p>
        </w:tc>
        <w:tc>
          <w:tcPr>
            <w:tcW w:w="1600" w:type="dxa"/>
            <w:tcBorders>
              <w:top w:val="nil"/>
              <w:left w:val="nil"/>
              <w:bottom w:val="single" w:sz="4" w:space="0" w:color="auto"/>
              <w:right w:val="single" w:sz="4" w:space="0" w:color="auto"/>
            </w:tcBorders>
            <w:shd w:val="clear" w:color="auto" w:fill="auto"/>
            <w:noWrap/>
            <w:vAlign w:val="bottom"/>
            <w:hideMark/>
          </w:tcPr>
          <w:p w14:paraId="7836F1B7" w14:textId="77777777" w:rsidR="00BA14A1" w:rsidRPr="0057088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70880">
              <w:rPr>
                <w:rFonts w:ascii="Aptos Narrow" w:eastAsia="Times New Roman" w:hAnsi="Aptos Narrow" w:cs="Times New Roman"/>
                <w:color w:val="000000"/>
                <w:kern w:val="0"/>
                <w:sz w:val="22"/>
                <w:szCs w:val="22"/>
                <w:lang w:eastAsia="en-NZ"/>
                <w14:ligatures w14:val="none"/>
              </w:rPr>
              <w:t>1.2%</w:t>
            </w:r>
          </w:p>
        </w:tc>
      </w:tr>
      <w:tr w:rsidR="00BA14A1" w:rsidRPr="00570880" w14:paraId="68D11152"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3C80EE37" w14:textId="77777777" w:rsidR="00BA14A1" w:rsidRPr="00570880"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570880">
              <w:rPr>
                <w:rFonts w:ascii="Aptos Narrow" w:eastAsia="Times New Roman" w:hAnsi="Aptos Narrow" w:cs="Times New Roman"/>
                <w:b/>
                <w:bCs/>
                <w:color w:val="000000"/>
                <w:kern w:val="0"/>
                <w:sz w:val="22"/>
                <w:szCs w:val="22"/>
                <w:lang w:eastAsia="en-NZ"/>
                <w14:ligatures w14:val="none"/>
              </w:rPr>
              <w:t>Total</w:t>
            </w:r>
          </w:p>
        </w:tc>
        <w:tc>
          <w:tcPr>
            <w:tcW w:w="960" w:type="dxa"/>
            <w:tcBorders>
              <w:top w:val="nil"/>
              <w:left w:val="nil"/>
              <w:bottom w:val="single" w:sz="4" w:space="0" w:color="auto"/>
              <w:right w:val="single" w:sz="4" w:space="0" w:color="auto"/>
            </w:tcBorders>
            <w:shd w:val="clear" w:color="auto" w:fill="auto"/>
            <w:noWrap/>
            <w:vAlign w:val="bottom"/>
            <w:hideMark/>
          </w:tcPr>
          <w:p w14:paraId="393F92EA" w14:textId="77777777" w:rsidR="00BA14A1" w:rsidRPr="00570880" w:rsidRDefault="00BA14A1" w:rsidP="00A74A73">
            <w:pPr>
              <w:spacing w:after="0" w:line="240" w:lineRule="auto"/>
              <w:jc w:val="right"/>
              <w:rPr>
                <w:rFonts w:ascii="Aptos Narrow" w:eastAsia="Times New Roman" w:hAnsi="Aptos Narrow" w:cs="Times New Roman"/>
                <w:b/>
                <w:bCs/>
                <w:color w:val="000000"/>
                <w:kern w:val="0"/>
                <w:sz w:val="22"/>
                <w:szCs w:val="22"/>
                <w:lang w:eastAsia="en-NZ"/>
                <w14:ligatures w14:val="none"/>
              </w:rPr>
            </w:pPr>
            <w:r w:rsidRPr="00570880">
              <w:rPr>
                <w:rFonts w:ascii="Aptos Narrow" w:eastAsia="Times New Roman" w:hAnsi="Aptos Narrow" w:cs="Times New Roman"/>
                <w:b/>
                <w:bCs/>
                <w:color w:val="000000"/>
                <w:kern w:val="0"/>
                <w:sz w:val="22"/>
                <w:szCs w:val="22"/>
                <w:lang w:eastAsia="en-NZ"/>
                <w14:ligatures w14:val="none"/>
              </w:rPr>
              <w:t>254</w:t>
            </w:r>
          </w:p>
        </w:tc>
        <w:tc>
          <w:tcPr>
            <w:tcW w:w="1600" w:type="dxa"/>
            <w:tcBorders>
              <w:top w:val="nil"/>
              <w:left w:val="nil"/>
              <w:bottom w:val="single" w:sz="4" w:space="0" w:color="auto"/>
              <w:right w:val="single" w:sz="4" w:space="0" w:color="auto"/>
            </w:tcBorders>
            <w:shd w:val="clear" w:color="auto" w:fill="auto"/>
            <w:noWrap/>
            <w:vAlign w:val="bottom"/>
            <w:hideMark/>
          </w:tcPr>
          <w:p w14:paraId="56F3FA2A" w14:textId="77777777" w:rsidR="00BA14A1" w:rsidRPr="00570880" w:rsidRDefault="00BA14A1" w:rsidP="00A74A73">
            <w:pPr>
              <w:spacing w:after="0" w:line="240" w:lineRule="auto"/>
              <w:jc w:val="right"/>
              <w:rPr>
                <w:rFonts w:ascii="Aptos Narrow" w:eastAsia="Times New Roman" w:hAnsi="Aptos Narrow" w:cs="Times New Roman"/>
                <w:b/>
                <w:bCs/>
                <w:color w:val="000000"/>
                <w:kern w:val="0"/>
                <w:sz w:val="22"/>
                <w:szCs w:val="22"/>
                <w:lang w:eastAsia="en-NZ"/>
                <w14:ligatures w14:val="none"/>
              </w:rPr>
            </w:pPr>
            <w:r w:rsidRPr="00570880">
              <w:rPr>
                <w:rFonts w:ascii="Aptos Narrow" w:eastAsia="Times New Roman" w:hAnsi="Aptos Narrow" w:cs="Times New Roman"/>
                <w:b/>
                <w:bCs/>
                <w:color w:val="000000"/>
                <w:kern w:val="0"/>
                <w:sz w:val="22"/>
                <w:szCs w:val="22"/>
                <w:lang w:eastAsia="en-NZ"/>
                <w14:ligatures w14:val="none"/>
              </w:rPr>
              <w:t>100.0%</w:t>
            </w:r>
          </w:p>
        </w:tc>
      </w:tr>
    </w:tbl>
    <w:p w14:paraId="37925E7E" w14:textId="15479B73" w:rsidR="00BA14A1" w:rsidRPr="00BA14A1" w:rsidRDefault="00BA14A1" w:rsidP="00BA14A1">
      <w:pPr>
        <w:pStyle w:val="Heading3"/>
        <w:rPr>
          <w:b/>
          <w:bCs/>
          <w:sz w:val="32"/>
          <w:szCs w:val="32"/>
        </w:rPr>
      </w:pPr>
      <w:r w:rsidRPr="00BA14A1">
        <w:rPr>
          <w:b/>
          <w:bCs/>
          <w:sz w:val="32"/>
          <w:szCs w:val="32"/>
        </w:rPr>
        <w:lastRenderedPageBreak/>
        <w:t>NASC services accessed</w:t>
      </w:r>
    </w:p>
    <w:p w14:paraId="053FCA3D" w14:textId="1CD64DE1" w:rsidR="00BA14A1" w:rsidRDefault="00BA14A1" w:rsidP="00BA14A1">
      <w:r w:rsidRPr="00031E48">
        <w:t>Consistent with the geographic distribution</w:t>
      </w:r>
      <w:r>
        <w:t xml:space="preserve"> of respondents</w:t>
      </w:r>
      <w:r w:rsidRPr="00031E48">
        <w:t xml:space="preserve">, </w:t>
      </w:r>
      <w:proofErr w:type="spellStart"/>
      <w:r w:rsidRPr="00031E48">
        <w:t>Taikura</w:t>
      </w:r>
      <w:proofErr w:type="spellEnd"/>
      <w:r w:rsidRPr="00031E48">
        <w:t xml:space="preserve"> (Auckland)</w:t>
      </w:r>
      <w:r>
        <w:t xml:space="preserve"> was the most commonly used NASC service (21.3%) </w:t>
      </w:r>
      <w:r w:rsidRPr="00031E48">
        <w:t xml:space="preserve">followed by </w:t>
      </w:r>
      <w:proofErr w:type="spellStart"/>
      <w:r w:rsidRPr="00031E48">
        <w:t>LifeLinks</w:t>
      </w:r>
      <w:proofErr w:type="spellEnd"/>
      <w:r w:rsidRPr="00031E48">
        <w:t xml:space="preserve"> (Canterbury)</w:t>
      </w:r>
      <w:r>
        <w:t xml:space="preserve"> (16.1%)</w:t>
      </w:r>
      <w:r w:rsidRPr="00031E48">
        <w:t>.</w:t>
      </w:r>
    </w:p>
    <w:p w14:paraId="7B3E3E0E" w14:textId="77777777" w:rsidR="00BA14A1" w:rsidRDefault="00BA14A1" w:rsidP="00BA14A1">
      <w:pPr>
        <w:pStyle w:val="Caption"/>
      </w:pPr>
      <w:r>
        <w:t xml:space="preserve">Figure 3 </w:t>
      </w:r>
      <w:r w:rsidRPr="00AC0E35">
        <w:t>My NASC or Enabling Good Lives service is</w:t>
      </w:r>
    </w:p>
    <w:tbl>
      <w:tblPr>
        <w:tblW w:w="6700" w:type="dxa"/>
        <w:tblLook w:val="04A0" w:firstRow="1" w:lastRow="0" w:firstColumn="1" w:lastColumn="0" w:noHBand="0" w:noVBand="1"/>
      </w:tblPr>
      <w:tblGrid>
        <w:gridCol w:w="4140"/>
        <w:gridCol w:w="960"/>
        <w:gridCol w:w="1600"/>
      </w:tblGrid>
      <w:tr w:rsidR="00BA14A1" w:rsidRPr="005070D3" w14:paraId="0A89FE70" w14:textId="77777777" w:rsidTr="00A74A73">
        <w:trPr>
          <w:trHeight w:val="300"/>
        </w:trPr>
        <w:tc>
          <w:tcPr>
            <w:tcW w:w="4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DDF8C42" w14:textId="77777777" w:rsidR="00BA14A1" w:rsidRPr="005070D3"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5070D3">
              <w:rPr>
                <w:rFonts w:ascii="Aptos Narrow" w:eastAsia="Times New Roman" w:hAnsi="Aptos Narrow" w:cs="Times New Roman"/>
                <w:b/>
                <w:bCs/>
                <w:color w:val="000000"/>
                <w:kern w:val="0"/>
                <w:sz w:val="22"/>
                <w:szCs w:val="22"/>
                <w:lang w:eastAsia="en-NZ"/>
                <w14:ligatures w14:val="none"/>
              </w:rPr>
              <w:t>Response</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4148C7B" w14:textId="77777777" w:rsidR="00BA14A1" w:rsidRPr="005070D3"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5070D3">
              <w:rPr>
                <w:rFonts w:ascii="Aptos Narrow" w:eastAsia="Times New Roman" w:hAnsi="Aptos Narrow" w:cs="Times New Roman"/>
                <w:b/>
                <w:bCs/>
                <w:color w:val="000000"/>
                <w:kern w:val="0"/>
                <w:sz w:val="22"/>
                <w:szCs w:val="22"/>
                <w:lang w:eastAsia="en-NZ"/>
                <w14:ligatures w14:val="none"/>
              </w:rPr>
              <w:t>Count</w:t>
            </w:r>
          </w:p>
        </w:tc>
        <w:tc>
          <w:tcPr>
            <w:tcW w:w="16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35E0F9E" w14:textId="77777777" w:rsidR="00BA14A1" w:rsidRPr="005070D3"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5070D3">
              <w:rPr>
                <w:rFonts w:ascii="Aptos Narrow" w:eastAsia="Times New Roman" w:hAnsi="Aptos Narrow" w:cs="Times New Roman"/>
                <w:b/>
                <w:bCs/>
                <w:color w:val="000000"/>
                <w:kern w:val="0"/>
                <w:sz w:val="22"/>
                <w:szCs w:val="22"/>
                <w:lang w:eastAsia="en-NZ"/>
                <w14:ligatures w14:val="none"/>
              </w:rPr>
              <w:t>Percentage</w:t>
            </w:r>
          </w:p>
        </w:tc>
      </w:tr>
      <w:tr w:rsidR="00BA14A1" w:rsidRPr="005070D3" w14:paraId="4FFA221B"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6AF2C096" w14:textId="77777777" w:rsidR="00BA14A1" w:rsidRPr="005070D3"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Capital Support (Wellington)</w:t>
            </w:r>
          </w:p>
        </w:tc>
        <w:tc>
          <w:tcPr>
            <w:tcW w:w="960" w:type="dxa"/>
            <w:tcBorders>
              <w:top w:val="nil"/>
              <w:left w:val="nil"/>
              <w:bottom w:val="single" w:sz="4" w:space="0" w:color="auto"/>
              <w:right w:val="single" w:sz="4" w:space="0" w:color="auto"/>
            </w:tcBorders>
            <w:shd w:val="clear" w:color="auto" w:fill="auto"/>
            <w:noWrap/>
            <w:vAlign w:val="bottom"/>
            <w:hideMark/>
          </w:tcPr>
          <w:p w14:paraId="7DD339A4" w14:textId="77777777" w:rsidR="00BA14A1" w:rsidRPr="005070D3"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13</w:t>
            </w:r>
          </w:p>
        </w:tc>
        <w:tc>
          <w:tcPr>
            <w:tcW w:w="1600" w:type="dxa"/>
            <w:tcBorders>
              <w:top w:val="nil"/>
              <w:left w:val="nil"/>
              <w:bottom w:val="single" w:sz="4" w:space="0" w:color="auto"/>
              <w:right w:val="single" w:sz="4" w:space="0" w:color="auto"/>
            </w:tcBorders>
            <w:shd w:val="clear" w:color="auto" w:fill="auto"/>
            <w:noWrap/>
            <w:vAlign w:val="bottom"/>
            <w:hideMark/>
          </w:tcPr>
          <w:p w14:paraId="2B575239" w14:textId="77777777" w:rsidR="00BA14A1" w:rsidRPr="005070D3"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5.1%</w:t>
            </w:r>
          </w:p>
        </w:tc>
      </w:tr>
      <w:tr w:rsidR="00BA14A1" w:rsidRPr="005070D3" w14:paraId="7F82FBBD"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49FB5800" w14:textId="77777777" w:rsidR="00BA14A1" w:rsidRPr="005070D3"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Disability Connect Waikato</w:t>
            </w:r>
          </w:p>
        </w:tc>
        <w:tc>
          <w:tcPr>
            <w:tcW w:w="960" w:type="dxa"/>
            <w:tcBorders>
              <w:top w:val="nil"/>
              <w:left w:val="nil"/>
              <w:bottom w:val="single" w:sz="4" w:space="0" w:color="auto"/>
              <w:right w:val="single" w:sz="4" w:space="0" w:color="auto"/>
            </w:tcBorders>
            <w:shd w:val="clear" w:color="auto" w:fill="auto"/>
            <w:noWrap/>
            <w:vAlign w:val="bottom"/>
            <w:hideMark/>
          </w:tcPr>
          <w:p w14:paraId="4A6BCAF2" w14:textId="77777777" w:rsidR="00BA14A1" w:rsidRPr="005070D3"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5</w:t>
            </w:r>
          </w:p>
        </w:tc>
        <w:tc>
          <w:tcPr>
            <w:tcW w:w="1600" w:type="dxa"/>
            <w:tcBorders>
              <w:top w:val="nil"/>
              <w:left w:val="nil"/>
              <w:bottom w:val="single" w:sz="4" w:space="0" w:color="auto"/>
              <w:right w:val="single" w:sz="4" w:space="0" w:color="auto"/>
            </w:tcBorders>
            <w:shd w:val="clear" w:color="auto" w:fill="auto"/>
            <w:noWrap/>
            <w:vAlign w:val="bottom"/>
            <w:hideMark/>
          </w:tcPr>
          <w:p w14:paraId="245582AD" w14:textId="77777777" w:rsidR="00BA14A1" w:rsidRPr="005070D3"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2.0%</w:t>
            </w:r>
          </w:p>
        </w:tc>
      </w:tr>
      <w:tr w:rsidR="00BA14A1" w:rsidRPr="005070D3" w14:paraId="28172809"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vAlign w:val="bottom"/>
            <w:hideMark/>
          </w:tcPr>
          <w:p w14:paraId="5F007A25" w14:textId="77777777" w:rsidR="00BA14A1" w:rsidRPr="005070D3"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Enable Palmerston North</w:t>
            </w:r>
          </w:p>
        </w:tc>
        <w:tc>
          <w:tcPr>
            <w:tcW w:w="960" w:type="dxa"/>
            <w:tcBorders>
              <w:top w:val="nil"/>
              <w:left w:val="nil"/>
              <w:bottom w:val="single" w:sz="4" w:space="0" w:color="auto"/>
              <w:right w:val="single" w:sz="4" w:space="0" w:color="auto"/>
            </w:tcBorders>
            <w:shd w:val="clear" w:color="auto" w:fill="auto"/>
            <w:vAlign w:val="bottom"/>
            <w:hideMark/>
          </w:tcPr>
          <w:p w14:paraId="305ABA47" w14:textId="77777777" w:rsidR="00BA14A1" w:rsidRPr="005070D3"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1</w:t>
            </w:r>
          </w:p>
        </w:tc>
        <w:tc>
          <w:tcPr>
            <w:tcW w:w="1600" w:type="dxa"/>
            <w:tcBorders>
              <w:top w:val="nil"/>
              <w:left w:val="nil"/>
              <w:bottom w:val="single" w:sz="4" w:space="0" w:color="auto"/>
              <w:right w:val="single" w:sz="4" w:space="0" w:color="auto"/>
            </w:tcBorders>
            <w:shd w:val="clear" w:color="auto" w:fill="auto"/>
            <w:noWrap/>
            <w:vAlign w:val="bottom"/>
            <w:hideMark/>
          </w:tcPr>
          <w:p w14:paraId="23A911A8" w14:textId="77777777" w:rsidR="00BA14A1" w:rsidRPr="005070D3"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0.4%</w:t>
            </w:r>
          </w:p>
        </w:tc>
      </w:tr>
      <w:tr w:rsidR="00BA14A1" w:rsidRPr="005070D3" w14:paraId="6D3F7474"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vAlign w:val="bottom"/>
            <w:hideMark/>
          </w:tcPr>
          <w:p w14:paraId="1B67981F" w14:textId="77777777" w:rsidR="00BA14A1" w:rsidRPr="005070D3"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Enabling Good Lives Christchurch</w:t>
            </w:r>
          </w:p>
        </w:tc>
        <w:tc>
          <w:tcPr>
            <w:tcW w:w="960" w:type="dxa"/>
            <w:tcBorders>
              <w:top w:val="nil"/>
              <w:left w:val="nil"/>
              <w:bottom w:val="single" w:sz="4" w:space="0" w:color="auto"/>
              <w:right w:val="single" w:sz="4" w:space="0" w:color="auto"/>
            </w:tcBorders>
            <w:shd w:val="clear" w:color="auto" w:fill="auto"/>
            <w:vAlign w:val="bottom"/>
            <w:hideMark/>
          </w:tcPr>
          <w:p w14:paraId="70438F3C" w14:textId="77777777" w:rsidR="00BA14A1" w:rsidRPr="005070D3"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6</w:t>
            </w:r>
          </w:p>
        </w:tc>
        <w:tc>
          <w:tcPr>
            <w:tcW w:w="1600" w:type="dxa"/>
            <w:tcBorders>
              <w:top w:val="nil"/>
              <w:left w:val="nil"/>
              <w:bottom w:val="single" w:sz="4" w:space="0" w:color="auto"/>
              <w:right w:val="single" w:sz="4" w:space="0" w:color="auto"/>
            </w:tcBorders>
            <w:shd w:val="clear" w:color="auto" w:fill="auto"/>
            <w:noWrap/>
            <w:vAlign w:val="bottom"/>
            <w:hideMark/>
          </w:tcPr>
          <w:p w14:paraId="6ADAF6EB" w14:textId="77777777" w:rsidR="00BA14A1" w:rsidRPr="005070D3"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2.4%</w:t>
            </w:r>
          </w:p>
        </w:tc>
      </w:tr>
      <w:tr w:rsidR="00BA14A1" w:rsidRPr="005070D3" w14:paraId="2A2A71B5"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36637350" w14:textId="77777777" w:rsidR="00BA14A1" w:rsidRPr="005070D3"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Enabling Good Lives Waikato</w:t>
            </w:r>
          </w:p>
        </w:tc>
        <w:tc>
          <w:tcPr>
            <w:tcW w:w="960" w:type="dxa"/>
            <w:tcBorders>
              <w:top w:val="nil"/>
              <w:left w:val="nil"/>
              <w:bottom w:val="single" w:sz="4" w:space="0" w:color="auto"/>
              <w:right w:val="single" w:sz="4" w:space="0" w:color="auto"/>
            </w:tcBorders>
            <w:shd w:val="clear" w:color="auto" w:fill="auto"/>
            <w:noWrap/>
            <w:vAlign w:val="bottom"/>
            <w:hideMark/>
          </w:tcPr>
          <w:p w14:paraId="204B9091" w14:textId="77777777" w:rsidR="00BA14A1" w:rsidRPr="005070D3"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17</w:t>
            </w:r>
          </w:p>
        </w:tc>
        <w:tc>
          <w:tcPr>
            <w:tcW w:w="1600" w:type="dxa"/>
            <w:tcBorders>
              <w:top w:val="nil"/>
              <w:left w:val="nil"/>
              <w:bottom w:val="single" w:sz="4" w:space="0" w:color="auto"/>
              <w:right w:val="single" w:sz="4" w:space="0" w:color="auto"/>
            </w:tcBorders>
            <w:shd w:val="clear" w:color="auto" w:fill="auto"/>
            <w:noWrap/>
            <w:vAlign w:val="bottom"/>
            <w:hideMark/>
          </w:tcPr>
          <w:p w14:paraId="0DF5CF9D" w14:textId="77777777" w:rsidR="00BA14A1" w:rsidRPr="005070D3"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6.7%</w:t>
            </w:r>
          </w:p>
        </w:tc>
      </w:tr>
      <w:tr w:rsidR="00BA14A1" w:rsidRPr="005070D3" w14:paraId="4C16884F"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vAlign w:val="bottom"/>
            <w:hideMark/>
          </w:tcPr>
          <w:p w14:paraId="39590505" w14:textId="77777777" w:rsidR="00BA14A1" w:rsidRPr="005070D3"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Focus Wairarapa</w:t>
            </w:r>
          </w:p>
        </w:tc>
        <w:tc>
          <w:tcPr>
            <w:tcW w:w="960" w:type="dxa"/>
            <w:tcBorders>
              <w:top w:val="nil"/>
              <w:left w:val="nil"/>
              <w:bottom w:val="single" w:sz="4" w:space="0" w:color="auto"/>
              <w:right w:val="single" w:sz="4" w:space="0" w:color="auto"/>
            </w:tcBorders>
            <w:shd w:val="clear" w:color="auto" w:fill="auto"/>
            <w:noWrap/>
            <w:vAlign w:val="bottom"/>
            <w:hideMark/>
          </w:tcPr>
          <w:p w14:paraId="2722699C" w14:textId="77777777" w:rsidR="00BA14A1" w:rsidRPr="005070D3"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3</w:t>
            </w:r>
          </w:p>
        </w:tc>
        <w:tc>
          <w:tcPr>
            <w:tcW w:w="1600" w:type="dxa"/>
            <w:tcBorders>
              <w:top w:val="nil"/>
              <w:left w:val="nil"/>
              <w:bottom w:val="single" w:sz="4" w:space="0" w:color="auto"/>
              <w:right w:val="single" w:sz="4" w:space="0" w:color="auto"/>
            </w:tcBorders>
            <w:shd w:val="clear" w:color="auto" w:fill="auto"/>
            <w:noWrap/>
            <w:vAlign w:val="bottom"/>
            <w:hideMark/>
          </w:tcPr>
          <w:p w14:paraId="6E3A4283" w14:textId="77777777" w:rsidR="00BA14A1" w:rsidRPr="005070D3"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1.2%</w:t>
            </w:r>
          </w:p>
        </w:tc>
      </w:tr>
      <w:tr w:rsidR="00BA14A1" w:rsidRPr="005070D3" w14:paraId="0649C0C5"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vAlign w:val="bottom"/>
            <w:hideMark/>
          </w:tcPr>
          <w:p w14:paraId="17782E1F" w14:textId="77777777" w:rsidR="00BA14A1" w:rsidRPr="005070D3"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Life Links (Canterbury)</w:t>
            </w:r>
          </w:p>
        </w:tc>
        <w:tc>
          <w:tcPr>
            <w:tcW w:w="960" w:type="dxa"/>
            <w:tcBorders>
              <w:top w:val="nil"/>
              <w:left w:val="nil"/>
              <w:bottom w:val="single" w:sz="4" w:space="0" w:color="auto"/>
              <w:right w:val="single" w:sz="4" w:space="0" w:color="auto"/>
            </w:tcBorders>
            <w:shd w:val="clear" w:color="auto" w:fill="auto"/>
            <w:noWrap/>
            <w:vAlign w:val="bottom"/>
            <w:hideMark/>
          </w:tcPr>
          <w:p w14:paraId="788E128E" w14:textId="77777777" w:rsidR="00BA14A1" w:rsidRPr="005070D3"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41</w:t>
            </w:r>
          </w:p>
        </w:tc>
        <w:tc>
          <w:tcPr>
            <w:tcW w:w="1600" w:type="dxa"/>
            <w:tcBorders>
              <w:top w:val="nil"/>
              <w:left w:val="nil"/>
              <w:bottom w:val="single" w:sz="4" w:space="0" w:color="auto"/>
              <w:right w:val="single" w:sz="4" w:space="0" w:color="auto"/>
            </w:tcBorders>
            <w:shd w:val="clear" w:color="auto" w:fill="auto"/>
            <w:noWrap/>
            <w:vAlign w:val="bottom"/>
            <w:hideMark/>
          </w:tcPr>
          <w:p w14:paraId="7D6AD3BC" w14:textId="77777777" w:rsidR="00BA14A1" w:rsidRPr="005070D3"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16.1%</w:t>
            </w:r>
          </w:p>
        </w:tc>
      </w:tr>
      <w:tr w:rsidR="00BA14A1" w:rsidRPr="005070D3" w14:paraId="30EC7827"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vAlign w:val="bottom"/>
            <w:hideMark/>
          </w:tcPr>
          <w:p w14:paraId="56750794" w14:textId="77777777" w:rsidR="00BA14A1" w:rsidRPr="005070D3"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 xml:space="preserve">Mana </w:t>
            </w:r>
            <w:proofErr w:type="spellStart"/>
            <w:r w:rsidRPr="005070D3">
              <w:rPr>
                <w:rFonts w:ascii="Aptos Narrow" w:eastAsia="Times New Roman" w:hAnsi="Aptos Narrow" w:cs="Times New Roman"/>
                <w:color w:val="000000"/>
                <w:kern w:val="0"/>
                <w:sz w:val="22"/>
                <w:szCs w:val="22"/>
                <w:lang w:eastAsia="en-NZ"/>
                <w14:ligatures w14:val="none"/>
              </w:rPr>
              <w:t>Whaikaha</w:t>
            </w:r>
            <w:proofErr w:type="spellEnd"/>
            <w:r w:rsidRPr="005070D3">
              <w:rPr>
                <w:rFonts w:ascii="Aptos Narrow" w:eastAsia="Times New Roman" w:hAnsi="Aptos Narrow" w:cs="Times New Roman"/>
                <w:color w:val="000000"/>
                <w:kern w:val="0"/>
                <w:sz w:val="22"/>
                <w:szCs w:val="22"/>
                <w:lang w:eastAsia="en-NZ"/>
                <w14:ligatures w14:val="none"/>
              </w:rPr>
              <w:t xml:space="preserve"> - </w:t>
            </w:r>
            <w:proofErr w:type="spellStart"/>
            <w:r w:rsidRPr="005070D3">
              <w:rPr>
                <w:rFonts w:ascii="Aptos Narrow" w:eastAsia="Times New Roman" w:hAnsi="Aptos Narrow" w:cs="Times New Roman"/>
                <w:color w:val="000000"/>
                <w:kern w:val="0"/>
                <w:sz w:val="22"/>
                <w:szCs w:val="22"/>
                <w:lang w:eastAsia="en-NZ"/>
                <w14:ligatures w14:val="none"/>
              </w:rPr>
              <w:t>MidCentral</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2B09394" w14:textId="77777777" w:rsidR="00BA14A1" w:rsidRPr="005070D3"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10</w:t>
            </w:r>
          </w:p>
        </w:tc>
        <w:tc>
          <w:tcPr>
            <w:tcW w:w="1600" w:type="dxa"/>
            <w:tcBorders>
              <w:top w:val="nil"/>
              <w:left w:val="nil"/>
              <w:bottom w:val="single" w:sz="4" w:space="0" w:color="auto"/>
              <w:right w:val="single" w:sz="4" w:space="0" w:color="auto"/>
            </w:tcBorders>
            <w:shd w:val="clear" w:color="auto" w:fill="auto"/>
            <w:noWrap/>
            <w:vAlign w:val="bottom"/>
            <w:hideMark/>
          </w:tcPr>
          <w:p w14:paraId="2B1A744D" w14:textId="77777777" w:rsidR="00BA14A1" w:rsidRPr="005070D3"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3.9%</w:t>
            </w:r>
          </w:p>
        </w:tc>
      </w:tr>
      <w:tr w:rsidR="00BA14A1" w:rsidRPr="005070D3" w14:paraId="34C40B64"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7ACA4343" w14:textId="77777777" w:rsidR="00BA14A1" w:rsidRPr="005070D3"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NASC Hawkes Bay</w:t>
            </w:r>
          </w:p>
        </w:tc>
        <w:tc>
          <w:tcPr>
            <w:tcW w:w="960" w:type="dxa"/>
            <w:tcBorders>
              <w:top w:val="nil"/>
              <w:left w:val="nil"/>
              <w:bottom w:val="single" w:sz="4" w:space="0" w:color="auto"/>
              <w:right w:val="single" w:sz="4" w:space="0" w:color="auto"/>
            </w:tcBorders>
            <w:shd w:val="clear" w:color="auto" w:fill="auto"/>
            <w:noWrap/>
            <w:vAlign w:val="bottom"/>
            <w:hideMark/>
          </w:tcPr>
          <w:p w14:paraId="3C834C0A" w14:textId="77777777" w:rsidR="00BA14A1" w:rsidRPr="005070D3"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16</w:t>
            </w:r>
          </w:p>
        </w:tc>
        <w:tc>
          <w:tcPr>
            <w:tcW w:w="1600" w:type="dxa"/>
            <w:tcBorders>
              <w:top w:val="nil"/>
              <w:left w:val="nil"/>
              <w:bottom w:val="single" w:sz="4" w:space="0" w:color="auto"/>
              <w:right w:val="single" w:sz="4" w:space="0" w:color="auto"/>
            </w:tcBorders>
            <w:shd w:val="clear" w:color="auto" w:fill="auto"/>
            <w:noWrap/>
            <w:vAlign w:val="bottom"/>
            <w:hideMark/>
          </w:tcPr>
          <w:p w14:paraId="1408E84A" w14:textId="77777777" w:rsidR="00BA14A1" w:rsidRPr="005070D3"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6.3%</w:t>
            </w:r>
          </w:p>
        </w:tc>
      </w:tr>
      <w:tr w:rsidR="00BA14A1" w:rsidRPr="005070D3" w14:paraId="48DC1291"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vAlign w:val="bottom"/>
            <w:hideMark/>
          </w:tcPr>
          <w:p w14:paraId="5FF5D11F" w14:textId="77777777" w:rsidR="00BA14A1" w:rsidRPr="005070D3"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Northable (Northland)</w:t>
            </w:r>
          </w:p>
        </w:tc>
        <w:tc>
          <w:tcPr>
            <w:tcW w:w="960" w:type="dxa"/>
            <w:tcBorders>
              <w:top w:val="nil"/>
              <w:left w:val="nil"/>
              <w:bottom w:val="single" w:sz="4" w:space="0" w:color="auto"/>
              <w:right w:val="single" w:sz="4" w:space="0" w:color="auto"/>
            </w:tcBorders>
            <w:shd w:val="clear" w:color="auto" w:fill="auto"/>
            <w:noWrap/>
            <w:vAlign w:val="bottom"/>
            <w:hideMark/>
          </w:tcPr>
          <w:p w14:paraId="74646B46" w14:textId="77777777" w:rsidR="00BA14A1" w:rsidRPr="005070D3"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11</w:t>
            </w:r>
          </w:p>
        </w:tc>
        <w:tc>
          <w:tcPr>
            <w:tcW w:w="1600" w:type="dxa"/>
            <w:tcBorders>
              <w:top w:val="nil"/>
              <w:left w:val="nil"/>
              <w:bottom w:val="single" w:sz="4" w:space="0" w:color="auto"/>
              <w:right w:val="single" w:sz="4" w:space="0" w:color="auto"/>
            </w:tcBorders>
            <w:shd w:val="clear" w:color="auto" w:fill="auto"/>
            <w:noWrap/>
            <w:vAlign w:val="bottom"/>
            <w:hideMark/>
          </w:tcPr>
          <w:p w14:paraId="4B74548A" w14:textId="77777777" w:rsidR="00BA14A1" w:rsidRPr="005070D3"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4.3%</w:t>
            </w:r>
          </w:p>
        </w:tc>
      </w:tr>
      <w:tr w:rsidR="00BA14A1" w:rsidRPr="005070D3" w14:paraId="3FB54C74"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vAlign w:val="bottom"/>
            <w:hideMark/>
          </w:tcPr>
          <w:p w14:paraId="3DC115C0" w14:textId="77777777" w:rsidR="00BA14A1" w:rsidRPr="005070D3"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Support Net (Bay of Plenty)</w:t>
            </w:r>
          </w:p>
        </w:tc>
        <w:tc>
          <w:tcPr>
            <w:tcW w:w="960" w:type="dxa"/>
            <w:tcBorders>
              <w:top w:val="nil"/>
              <w:left w:val="nil"/>
              <w:bottom w:val="single" w:sz="4" w:space="0" w:color="auto"/>
              <w:right w:val="single" w:sz="4" w:space="0" w:color="auto"/>
            </w:tcBorders>
            <w:shd w:val="clear" w:color="auto" w:fill="auto"/>
            <w:noWrap/>
            <w:vAlign w:val="bottom"/>
            <w:hideMark/>
          </w:tcPr>
          <w:p w14:paraId="336C2EC2" w14:textId="77777777" w:rsidR="00BA14A1" w:rsidRPr="005070D3"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20</w:t>
            </w:r>
          </w:p>
        </w:tc>
        <w:tc>
          <w:tcPr>
            <w:tcW w:w="1600" w:type="dxa"/>
            <w:tcBorders>
              <w:top w:val="nil"/>
              <w:left w:val="nil"/>
              <w:bottom w:val="single" w:sz="4" w:space="0" w:color="auto"/>
              <w:right w:val="single" w:sz="4" w:space="0" w:color="auto"/>
            </w:tcBorders>
            <w:shd w:val="clear" w:color="auto" w:fill="auto"/>
            <w:noWrap/>
            <w:vAlign w:val="bottom"/>
            <w:hideMark/>
          </w:tcPr>
          <w:p w14:paraId="584A914E" w14:textId="77777777" w:rsidR="00BA14A1" w:rsidRPr="005070D3"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7.9%</w:t>
            </w:r>
          </w:p>
        </w:tc>
      </w:tr>
      <w:tr w:rsidR="00BA14A1" w:rsidRPr="005070D3" w14:paraId="1B08623C"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2942E64B" w14:textId="77777777" w:rsidR="00BA14A1" w:rsidRPr="005070D3"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Support Works (Nelson)</w:t>
            </w:r>
          </w:p>
        </w:tc>
        <w:tc>
          <w:tcPr>
            <w:tcW w:w="960" w:type="dxa"/>
            <w:tcBorders>
              <w:top w:val="nil"/>
              <w:left w:val="nil"/>
              <w:bottom w:val="single" w:sz="4" w:space="0" w:color="auto"/>
              <w:right w:val="single" w:sz="4" w:space="0" w:color="auto"/>
            </w:tcBorders>
            <w:shd w:val="clear" w:color="auto" w:fill="auto"/>
            <w:noWrap/>
            <w:vAlign w:val="bottom"/>
            <w:hideMark/>
          </w:tcPr>
          <w:p w14:paraId="06899128" w14:textId="77777777" w:rsidR="00BA14A1" w:rsidRPr="005070D3"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7</w:t>
            </w:r>
          </w:p>
        </w:tc>
        <w:tc>
          <w:tcPr>
            <w:tcW w:w="1600" w:type="dxa"/>
            <w:tcBorders>
              <w:top w:val="nil"/>
              <w:left w:val="nil"/>
              <w:bottom w:val="single" w:sz="4" w:space="0" w:color="auto"/>
              <w:right w:val="single" w:sz="4" w:space="0" w:color="auto"/>
            </w:tcBorders>
            <w:shd w:val="clear" w:color="auto" w:fill="auto"/>
            <w:noWrap/>
            <w:vAlign w:val="bottom"/>
            <w:hideMark/>
          </w:tcPr>
          <w:p w14:paraId="66927110" w14:textId="77777777" w:rsidR="00BA14A1" w:rsidRPr="005070D3"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2.8%</w:t>
            </w:r>
          </w:p>
        </w:tc>
      </w:tr>
      <w:tr w:rsidR="00BA14A1" w:rsidRPr="005070D3" w14:paraId="0E445E50"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vAlign w:val="bottom"/>
            <w:hideMark/>
          </w:tcPr>
          <w:p w14:paraId="2BAD4F18" w14:textId="5DE4C56C" w:rsidR="00BA14A1" w:rsidRPr="005070D3"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proofErr w:type="spellStart"/>
            <w:r w:rsidRPr="005070D3">
              <w:rPr>
                <w:rFonts w:ascii="Aptos Narrow" w:eastAsia="Times New Roman" w:hAnsi="Aptos Narrow" w:cs="Times New Roman"/>
                <w:color w:val="000000"/>
                <w:kern w:val="0"/>
                <w:sz w:val="22"/>
                <w:szCs w:val="22"/>
                <w:lang w:eastAsia="en-NZ"/>
                <w14:ligatures w14:val="none"/>
              </w:rPr>
              <w:t>Taikura</w:t>
            </w:r>
            <w:proofErr w:type="spellEnd"/>
            <w:r w:rsidRPr="005070D3">
              <w:rPr>
                <w:rFonts w:ascii="Aptos Narrow" w:eastAsia="Times New Roman" w:hAnsi="Aptos Narrow" w:cs="Times New Roman"/>
                <w:color w:val="000000"/>
                <w:kern w:val="0"/>
                <w:sz w:val="22"/>
                <w:szCs w:val="22"/>
                <w:lang w:eastAsia="en-NZ"/>
                <w14:ligatures w14:val="none"/>
              </w:rPr>
              <w:t xml:space="preserve"> (Auckland)</w:t>
            </w:r>
            <w:r w:rsidR="00406DDA">
              <w:rPr>
                <w:rFonts w:ascii="Aptos Narrow" w:eastAsia="Times New Roman" w:hAnsi="Aptos Narrow" w:cs="Times New Roman"/>
                <w:color w:val="000000"/>
                <w:kern w:val="0"/>
                <w:sz w:val="22"/>
                <w:szCs w:val="22"/>
                <w:lang w:eastAsia="en-NZ"/>
                <w14:ligatures w14:val="none"/>
              </w:rPr>
              <w:t xml:space="preserve"> (now </w:t>
            </w:r>
            <w:proofErr w:type="spellStart"/>
            <w:r w:rsidR="00406DDA">
              <w:rPr>
                <w:rFonts w:ascii="Aptos Narrow" w:eastAsia="Times New Roman" w:hAnsi="Aptos Narrow" w:cs="Times New Roman"/>
                <w:color w:val="000000"/>
                <w:kern w:val="0"/>
                <w:sz w:val="22"/>
                <w:szCs w:val="22"/>
                <w:lang w:eastAsia="en-NZ"/>
                <w14:ligatures w14:val="none"/>
              </w:rPr>
              <w:t>Kaikaranga</w:t>
            </w:r>
            <w:proofErr w:type="spellEnd"/>
            <w:r w:rsidR="00406DDA">
              <w:rPr>
                <w:rFonts w:ascii="Aptos Narrow" w:eastAsia="Times New Roman" w:hAnsi="Aptos Narrow" w:cs="Times New Roman"/>
                <w:color w:val="000000"/>
                <w:kern w:val="0"/>
                <w:sz w:val="22"/>
                <w:szCs w:val="22"/>
                <w:lang w:eastAsia="en-NZ"/>
                <w14:ligatures w14:val="none"/>
              </w:rPr>
              <w:t>)</w:t>
            </w:r>
          </w:p>
        </w:tc>
        <w:tc>
          <w:tcPr>
            <w:tcW w:w="960" w:type="dxa"/>
            <w:tcBorders>
              <w:top w:val="nil"/>
              <w:left w:val="nil"/>
              <w:bottom w:val="single" w:sz="4" w:space="0" w:color="auto"/>
              <w:right w:val="single" w:sz="4" w:space="0" w:color="auto"/>
            </w:tcBorders>
            <w:shd w:val="clear" w:color="auto" w:fill="auto"/>
            <w:noWrap/>
            <w:vAlign w:val="bottom"/>
            <w:hideMark/>
          </w:tcPr>
          <w:p w14:paraId="32C02782" w14:textId="77777777" w:rsidR="00BA14A1" w:rsidRPr="005070D3"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54</w:t>
            </w:r>
          </w:p>
        </w:tc>
        <w:tc>
          <w:tcPr>
            <w:tcW w:w="1600" w:type="dxa"/>
            <w:tcBorders>
              <w:top w:val="nil"/>
              <w:left w:val="nil"/>
              <w:bottom w:val="single" w:sz="4" w:space="0" w:color="auto"/>
              <w:right w:val="single" w:sz="4" w:space="0" w:color="auto"/>
            </w:tcBorders>
            <w:shd w:val="clear" w:color="auto" w:fill="auto"/>
            <w:noWrap/>
            <w:vAlign w:val="bottom"/>
            <w:hideMark/>
          </w:tcPr>
          <w:p w14:paraId="10B86D43" w14:textId="77777777" w:rsidR="00BA14A1" w:rsidRPr="005070D3"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21.3%</w:t>
            </w:r>
          </w:p>
        </w:tc>
      </w:tr>
      <w:tr w:rsidR="00BA14A1" w:rsidRPr="005070D3" w14:paraId="3684472C"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6FE2D4AA" w14:textId="77777777" w:rsidR="00BA14A1" w:rsidRPr="005070D3"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Your Way Kia Roha (Lower Hutt)</w:t>
            </w:r>
          </w:p>
        </w:tc>
        <w:tc>
          <w:tcPr>
            <w:tcW w:w="960" w:type="dxa"/>
            <w:tcBorders>
              <w:top w:val="nil"/>
              <w:left w:val="nil"/>
              <w:bottom w:val="single" w:sz="4" w:space="0" w:color="auto"/>
              <w:right w:val="single" w:sz="4" w:space="0" w:color="auto"/>
            </w:tcBorders>
            <w:shd w:val="clear" w:color="auto" w:fill="auto"/>
            <w:noWrap/>
            <w:vAlign w:val="bottom"/>
            <w:hideMark/>
          </w:tcPr>
          <w:p w14:paraId="6C056109" w14:textId="77777777" w:rsidR="00BA14A1" w:rsidRPr="005070D3"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5</w:t>
            </w:r>
          </w:p>
        </w:tc>
        <w:tc>
          <w:tcPr>
            <w:tcW w:w="1600" w:type="dxa"/>
            <w:tcBorders>
              <w:top w:val="nil"/>
              <w:left w:val="nil"/>
              <w:bottom w:val="single" w:sz="4" w:space="0" w:color="auto"/>
              <w:right w:val="single" w:sz="4" w:space="0" w:color="auto"/>
            </w:tcBorders>
            <w:shd w:val="clear" w:color="auto" w:fill="auto"/>
            <w:noWrap/>
            <w:vAlign w:val="bottom"/>
            <w:hideMark/>
          </w:tcPr>
          <w:p w14:paraId="25688A09" w14:textId="77777777" w:rsidR="00BA14A1" w:rsidRPr="005070D3"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2.0%</w:t>
            </w:r>
          </w:p>
        </w:tc>
      </w:tr>
      <w:tr w:rsidR="00BA14A1" w:rsidRPr="005070D3" w14:paraId="613F93EC"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vAlign w:val="bottom"/>
            <w:hideMark/>
          </w:tcPr>
          <w:p w14:paraId="0BAB3CE7" w14:textId="77777777" w:rsidR="00BA14A1" w:rsidRPr="005070D3"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Your Way Kia Roha (Otago)</w:t>
            </w:r>
          </w:p>
        </w:tc>
        <w:tc>
          <w:tcPr>
            <w:tcW w:w="960" w:type="dxa"/>
            <w:tcBorders>
              <w:top w:val="nil"/>
              <w:left w:val="nil"/>
              <w:bottom w:val="single" w:sz="4" w:space="0" w:color="auto"/>
              <w:right w:val="single" w:sz="4" w:space="0" w:color="auto"/>
            </w:tcBorders>
            <w:shd w:val="clear" w:color="auto" w:fill="auto"/>
            <w:noWrap/>
            <w:vAlign w:val="bottom"/>
            <w:hideMark/>
          </w:tcPr>
          <w:p w14:paraId="434C1C32" w14:textId="77777777" w:rsidR="00BA14A1" w:rsidRPr="005070D3"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15</w:t>
            </w:r>
          </w:p>
        </w:tc>
        <w:tc>
          <w:tcPr>
            <w:tcW w:w="1600" w:type="dxa"/>
            <w:tcBorders>
              <w:top w:val="nil"/>
              <w:left w:val="nil"/>
              <w:bottom w:val="single" w:sz="4" w:space="0" w:color="auto"/>
              <w:right w:val="single" w:sz="4" w:space="0" w:color="auto"/>
            </w:tcBorders>
            <w:shd w:val="clear" w:color="auto" w:fill="auto"/>
            <w:noWrap/>
            <w:vAlign w:val="bottom"/>
            <w:hideMark/>
          </w:tcPr>
          <w:p w14:paraId="59E27F6E" w14:textId="77777777" w:rsidR="00BA14A1" w:rsidRPr="005070D3"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5.9%</w:t>
            </w:r>
          </w:p>
        </w:tc>
      </w:tr>
      <w:tr w:rsidR="00BA14A1" w:rsidRPr="005070D3" w14:paraId="2650F4A4"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5F1AB354" w14:textId="77777777" w:rsidR="00BA14A1" w:rsidRPr="005070D3"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Your Way Kia Roha Tairawhiti</w:t>
            </w:r>
          </w:p>
        </w:tc>
        <w:tc>
          <w:tcPr>
            <w:tcW w:w="960" w:type="dxa"/>
            <w:tcBorders>
              <w:top w:val="nil"/>
              <w:left w:val="nil"/>
              <w:bottom w:val="single" w:sz="4" w:space="0" w:color="auto"/>
              <w:right w:val="single" w:sz="4" w:space="0" w:color="auto"/>
            </w:tcBorders>
            <w:shd w:val="clear" w:color="auto" w:fill="auto"/>
            <w:noWrap/>
            <w:vAlign w:val="bottom"/>
            <w:hideMark/>
          </w:tcPr>
          <w:p w14:paraId="1E5E7B41" w14:textId="77777777" w:rsidR="00BA14A1" w:rsidRPr="005070D3"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3</w:t>
            </w:r>
          </w:p>
        </w:tc>
        <w:tc>
          <w:tcPr>
            <w:tcW w:w="1600" w:type="dxa"/>
            <w:tcBorders>
              <w:top w:val="nil"/>
              <w:left w:val="nil"/>
              <w:bottom w:val="single" w:sz="4" w:space="0" w:color="auto"/>
              <w:right w:val="single" w:sz="4" w:space="0" w:color="auto"/>
            </w:tcBorders>
            <w:shd w:val="clear" w:color="auto" w:fill="auto"/>
            <w:noWrap/>
            <w:vAlign w:val="bottom"/>
            <w:hideMark/>
          </w:tcPr>
          <w:p w14:paraId="29AB2902" w14:textId="77777777" w:rsidR="00BA14A1" w:rsidRPr="005070D3"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1.2%</w:t>
            </w:r>
          </w:p>
        </w:tc>
      </w:tr>
      <w:tr w:rsidR="00BA14A1" w:rsidRPr="005070D3" w14:paraId="6A84A829"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0AC5F2ED" w14:textId="77777777" w:rsidR="00BA14A1" w:rsidRPr="005070D3"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Your Way Kia Roha Taranaki</w:t>
            </w:r>
          </w:p>
        </w:tc>
        <w:tc>
          <w:tcPr>
            <w:tcW w:w="960" w:type="dxa"/>
            <w:tcBorders>
              <w:top w:val="nil"/>
              <w:left w:val="nil"/>
              <w:bottom w:val="single" w:sz="4" w:space="0" w:color="auto"/>
              <w:right w:val="single" w:sz="4" w:space="0" w:color="auto"/>
            </w:tcBorders>
            <w:shd w:val="clear" w:color="auto" w:fill="auto"/>
            <w:noWrap/>
            <w:vAlign w:val="bottom"/>
            <w:hideMark/>
          </w:tcPr>
          <w:p w14:paraId="67051C2D" w14:textId="77777777" w:rsidR="00BA14A1" w:rsidRPr="005070D3"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5</w:t>
            </w:r>
          </w:p>
        </w:tc>
        <w:tc>
          <w:tcPr>
            <w:tcW w:w="1600" w:type="dxa"/>
            <w:tcBorders>
              <w:top w:val="nil"/>
              <w:left w:val="nil"/>
              <w:bottom w:val="single" w:sz="4" w:space="0" w:color="auto"/>
              <w:right w:val="single" w:sz="4" w:space="0" w:color="auto"/>
            </w:tcBorders>
            <w:shd w:val="clear" w:color="auto" w:fill="auto"/>
            <w:noWrap/>
            <w:vAlign w:val="bottom"/>
            <w:hideMark/>
          </w:tcPr>
          <w:p w14:paraId="4A16DF63" w14:textId="77777777" w:rsidR="00BA14A1" w:rsidRPr="005070D3"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2.0%</w:t>
            </w:r>
          </w:p>
        </w:tc>
      </w:tr>
      <w:tr w:rsidR="00BA14A1" w:rsidRPr="005070D3" w14:paraId="5E269459"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vAlign w:val="bottom"/>
            <w:hideMark/>
          </w:tcPr>
          <w:p w14:paraId="7E342CDE" w14:textId="77777777" w:rsidR="00BA14A1" w:rsidRPr="005070D3"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Your Way Kia Roha Whanganui</w:t>
            </w:r>
          </w:p>
        </w:tc>
        <w:tc>
          <w:tcPr>
            <w:tcW w:w="960" w:type="dxa"/>
            <w:tcBorders>
              <w:top w:val="nil"/>
              <w:left w:val="nil"/>
              <w:bottom w:val="single" w:sz="4" w:space="0" w:color="auto"/>
              <w:right w:val="single" w:sz="4" w:space="0" w:color="auto"/>
            </w:tcBorders>
            <w:shd w:val="clear" w:color="auto" w:fill="auto"/>
            <w:noWrap/>
            <w:vAlign w:val="bottom"/>
            <w:hideMark/>
          </w:tcPr>
          <w:p w14:paraId="32AA4A25" w14:textId="77777777" w:rsidR="00BA14A1" w:rsidRPr="005070D3"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2</w:t>
            </w:r>
          </w:p>
        </w:tc>
        <w:tc>
          <w:tcPr>
            <w:tcW w:w="1600" w:type="dxa"/>
            <w:tcBorders>
              <w:top w:val="nil"/>
              <w:left w:val="nil"/>
              <w:bottom w:val="single" w:sz="4" w:space="0" w:color="auto"/>
              <w:right w:val="single" w:sz="4" w:space="0" w:color="auto"/>
            </w:tcBorders>
            <w:shd w:val="clear" w:color="auto" w:fill="auto"/>
            <w:noWrap/>
            <w:vAlign w:val="bottom"/>
            <w:hideMark/>
          </w:tcPr>
          <w:p w14:paraId="49EB2CE8" w14:textId="77777777" w:rsidR="00BA14A1" w:rsidRPr="005070D3"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0.8%</w:t>
            </w:r>
          </w:p>
        </w:tc>
      </w:tr>
      <w:tr w:rsidR="00BA14A1" w:rsidRPr="005070D3" w14:paraId="42D9D398"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091612E5" w14:textId="77777777" w:rsidR="00BA14A1" w:rsidRPr="005070D3"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Pr>
                <w:rFonts w:ascii="Aptos Narrow" w:eastAsia="Times New Roman" w:hAnsi="Aptos Narrow" w:cs="Times New Roman"/>
                <w:color w:val="000000"/>
                <w:kern w:val="0"/>
                <w:sz w:val="22"/>
                <w:szCs w:val="22"/>
                <w:lang w:eastAsia="en-NZ"/>
                <w14:ligatures w14:val="none"/>
              </w:rPr>
              <w:t>Did not respond</w:t>
            </w:r>
          </w:p>
        </w:tc>
        <w:tc>
          <w:tcPr>
            <w:tcW w:w="960" w:type="dxa"/>
            <w:tcBorders>
              <w:top w:val="nil"/>
              <w:left w:val="nil"/>
              <w:bottom w:val="single" w:sz="4" w:space="0" w:color="auto"/>
              <w:right w:val="single" w:sz="4" w:space="0" w:color="auto"/>
            </w:tcBorders>
            <w:shd w:val="clear" w:color="auto" w:fill="auto"/>
            <w:noWrap/>
            <w:vAlign w:val="bottom"/>
            <w:hideMark/>
          </w:tcPr>
          <w:p w14:paraId="2EDF98A2" w14:textId="77777777" w:rsidR="00BA14A1" w:rsidRPr="005070D3"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20</w:t>
            </w:r>
          </w:p>
        </w:tc>
        <w:tc>
          <w:tcPr>
            <w:tcW w:w="1600" w:type="dxa"/>
            <w:tcBorders>
              <w:top w:val="nil"/>
              <w:left w:val="nil"/>
              <w:bottom w:val="single" w:sz="4" w:space="0" w:color="auto"/>
              <w:right w:val="single" w:sz="4" w:space="0" w:color="auto"/>
            </w:tcBorders>
            <w:shd w:val="clear" w:color="auto" w:fill="auto"/>
            <w:noWrap/>
            <w:vAlign w:val="bottom"/>
            <w:hideMark/>
          </w:tcPr>
          <w:p w14:paraId="52EF5697" w14:textId="77777777" w:rsidR="00BA14A1" w:rsidRPr="005070D3"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5070D3">
              <w:rPr>
                <w:rFonts w:ascii="Aptos Narrow" w:eastAsia="Times New Roman" w:hAnsi="Aptos Narrow" w:cs="Times New Roman"/>
                <w:color w:val="000000"/>
                <w:kern w:val="0"/>
                <w:sz w:val="22"/>
                <w:szCs w:val="22"/>
                <w:lang w:eastAsia="en-NZ"/>
                <w14:ligatures w14:val="none"/>
              </w:rPr>
              <w:t>7.9%</w:t>
            </w:r>
          </w:p>
        </w:tc>
      </w:tr>
      <w:tr w:rsidR="00BA14A1" w:rsidRPr="005070D3" w14:paraId="3831BB90"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399747E9" w14:textId="77777777" w:rsidR="00BA14A1" w:rsidRPr="005070D3"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5070D3">
              <w:rPr>
                <w:rFonts w:ascii="Aptos Narrow" w:eastAsia="Times New Roman" w:hAnsi="Aptos Narrow" w:cs="Times New Roman"/>
                <w:b/>
                <w:bCs/>
                <w:color w:val="000000"/>
                <w:kern w:val="0"/>
                <w:sz w:val="22"/>
                <w:szCs w:val="22"/>
                <w:lang w:eastAsia="en-NZ"/>
                <w14:ligatures w14:val="none"/>
              </w:rPr>
              <w:t>Total</w:t>
            </w:r>
          </w:p>
        </w:tc>
        <w:tc>
          <w:tcPr>
            <w:tcW w:w="960" w:type="dxa"/>
            <w:tcBorders>
              <w:top w:val="nil"/>
              <w:left w:val="nil"/>
              <w:bottom w:val="single" w:sz="4" w:space="0" w:color="auto"/>
              <w:right w:val="single" w:sz="4" w:space="0" w:color="auto"/>
            </w:tcBorders>
            <w:shd w:val="clear" w:color="auto" w:fill="auto"/>
            <w:noWrap/>
            <w:vAlign w:val="bottom"/>
            <w:hideMark/>
          </w:tcPr>
          <w:p w14:paraId="7BAE7960" w14:textId="77777777" w:rsidR="00BA14A1" w:rsidRPr="005070D3" w:rsidRDefault="00BA14A1" w:rsidP="00A74A73">
            <w:pPr>
              <w:spacing w:after="0" w:line="240" w:lineRule="auto"/>
              <w:jc w:val="right"/>
              <w:rPr>
                <w:rFonts w:ascii="Aptos Narrow" w:eastAsia="Times New Roman" w:hAnsi="Aptos Narrow" w:cs="Times New Roman"/>
                <w:b/>
                <w:bCs/>
                <w:color w:val="000000"/>
                <w:kern w:val="0"/>
                <w:sz w:val="22"/>
                <w:szCs w:val="22"/>
                <w:lang w:eastAsia="en-NZ"/>
                <w14:ligatures w14:val="none"/>
              </w:rPr>
            </w:pPr>
            <w:r w:rsidRPr="005070D3">
              <w:rPr>
                <w:rFonts w:ascii="Aptos Narrow" w:eastAsia="Times New Roman" w:hAnsi="Aptos Narrow" w:cs="Times New Roman"/>
                <w:b/>
                <w:bCs/>
                <w:color w:val="000000"/>
                <w:kern w:val="0"/>
                <w:sz w:val="22"/>
                <w:szCs w:val="22"/>
                <w:lang w:eastAsia="en-NZ"/>
                <w14:ligatures w14:val="none"/>
              </w:rPr>
              <w:t>254</w:t>
            </w:r>
          </w:p>
        </w:tc>
        <w:tc>
          <w:tcPr>
            <w:tcW w:w="1600" w:type="dxa"/>
            <w:tcBorders>
              <w:top w:val="nil"/>
              <w:left w:val="nil"/>
              <w:bottom w:val="single" w:sz="4" w:space="0" w:color="auto"/>
              <w:right w:val="single" w:sz="4" w:space="0" w:color="auto"/>
            </w:tcBorders>
            <w:shd w:val="clear" w:color="auto" w:fill="auto"/>
            <w:noWrap/>
            <w:vAlign w:val="bottom"/>
            <w:hideMark/>
          </w:tcPr>
          <w:p w14:paraId="6F735FDE" w14:textId="77777777" w:rsidR="00BA14A1" w:rsidRPr="005070D3" w:rsidRDefault="00BA14A1" w:rsidP="00A74A73">
            <w:pPr>
              <w:spacing w:after="0" w:line="240" w:lineRule="auto"/>
              <w:jc w:val="right"/>
              <w:rPr>
                <w:rFonts w:ascii="Aptos Narrow" w:eastAsia="Times New Roman" w:hAnsi="Aptos Narrow" w:cs="Times New Roman"/>
                <w:b/>
                <w:bCs/>
                <w:color w:val="000000"/>
                <w:kern w:val="0"/>
                <w:sz w:val="22"/>
                <w:szCs w:val="22"/>
                <w:lang w:eastAsia="en-NZ"/>
                <w14:ligatures w14:val="none"/>
              </w:rPr>
            </w:pPr>
            <w:r w:rsidRPr="005070D3">
              <w:rPr>
                <w:rFonts w:ascii="Aptos Narrow" w:eastAsia="Times New Roman" w:hAnsi="Aptos Narrow" w:cs="Times New Roman"/>
                <w:b/>
                <w:bCs/>
                <w:color w:val="000000"/>
                <w:kern w:val="0"/>
                <w:sz w:val="22"/>
                <w:szCs w:val="22"/>
                <w:lang w:eastAsia="en-NZ"/>
                <w14:ligatures w14:val="none"/>
              </w:rPr>
              <w:t>100.0%</w:t>
            </w:r>
          </w:p>
        </w:tc>
      </w:tr>
    </w:tbl>
    <w:p w14:paraId="66F55D26" w14:textId="77777777" w:rsidR="00BA14A1" w:rsidRDefault="00BA14A1" w:rsidP="00BA14A1"/>
    <w:p w14:paraId="6E0372D6" w14:textId="77777777" w:rsidR="00BA14A1" w:rsidRDefault="00BA14A1" w:rsidP="00BA14A1">
      <w:pPr>
        <w:rPr>
          <w:rFonts w:eastAsiaTheme="majorEastAsia" w:cstheme="majorBidi"/>
          <w:color w:val="0F4761" w:themeColor="accent1" w:themeShade="BF"/>
          <w:sz w:val="28"/>
          <w:szCs w:val="28"/>
        </w:rPr>
      </w:pPr>
      <w:r>
        <w:br w:type="page"/>
      </w:r>
    </w:p>
    <w:p w14:paraId="15597B7F" w14:textId="631B3456" w:rsidR="00BA14A1" w:rsidRPr="00BA14A1" w:rsidRDefault="00BA14A1" w:rsidP="00BA14A1">
      <w:pPr>
        <w:pStyle w:val="Heading3"/>
        <w:rPr>
          <w:b/>
          <w:bCs/>
          <w:sz w:val="32"/>
          <w:szCs w:val="32"/>
        </w:rPr>
      </w:pPr>
      <w:r w:rsidRPr="00BA14A1">
        <w:rPr>
          <w:b/>
          <w:bCs/>
          <w:sz w:val="32"/>
          <w:szCs w:val="32"/>
        </w:rPr>
        <w:lastRenderedPageBreak/>
        <w:t>Types of support</w:t>
      </w:r>
    </w:p>
    <w:p w14:paraId="24E38570" w14:textId="77777777" w:rsidR="00BA14A1" w:rsidRPr="00DF5EC0" w:rsidRDefault="00BA14A1" w:rsidP="00BA14A1">
      <w:r w:rsidRPr="0087515F">
        <w:t xml:space="preserve">Carer Support (59.1% of respondents), followed by Individualised Funding (IF) </w:t>
      </w:r>
      <w:r>
        <w:t>(</w:t>
      </w:r>
      <w:r w:rsidRPr="0087515F">
        <w:t>52.4%</w:t>
      </w:r>
      <w:r>
        <w:t>) were the most commonly received types of funding. A total of 31.1% of respondents received both</w:t>
      </w:r>
      <w:r w:rsidRPr="0087515F">
        <w:t xml:space="preserve"> Carer Support and I</w:t>
      </w:r>
      <w:r>
        <w:t>F.</w:t>
      </w:r>
    </w:p>
    <w:p w14:paraId="4782EC68" w14:textId="77777777" w:rsidR="00BA14A1" w:rsidRDefault="00BA14A1" w:rsidP="00BA14A1">
      <w:pPr>
        <w:pStyle w:val="Caption"/>
      </w:pPr>
      <w:r>
        <w:t xml:space="preserve">Figure 4 </w:t>
      </w:r>
      <w:r w:rsidRPr="00376720">
        <w:t>Please indicate below the type(s) of funding you use for disability supports; tick all that apply</w:t>
      </w:r>
      <w:r w:rsidRPr="00BE2EF9">
        <w:t>?</w:t>
      </w:r>
    </w:p>
    <w:tbl>
      <w:tblPr>
        <w:tblW w:w="6700" w:type="dxa"/>
        <w:tblLook w:val="04A0" w:firstRow="1" w:lastRow="0" w:firstColumn="1" w:lastColumn="0" w:noHBand="0" w:noVBand="1"/>
      </w:tblPr>
      <w:tblGrid>
        <w:gridCol w:w="4140"/>
        <w:gridCol w:w="960"/>
        <w:gridCol w:w="1600"/>
      </w:tblGrid>
      <w:tr w:rsidR="00BA14A1" w:rsidRPr="004F2060" w14:paraId="18E884DC" w14:textId="77777777" w:rsidTr="00A74A73">
        <w:trPr>
          <w:trHeight w:val="300"/>
        </w:trPr>
        <w:tc>
          <w:tcPr>
            <w:tcW w:w="4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4B44001" w14:textId="77777777" w:rsidR="00BA14A1" w:rsidRPr="004F2060"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4F2060">
              <w:rPr>
                <w:rFonts w:ascii="Aptos Narrow" w:eastAsia="Times New Roman" w:hAnsi="Aptos Narrow" w:cs="Times New Roman"/>
                <w:b/>
                <w:bCs/>
                <w:color w:val="000000"/>
                <w:kern w:val="0"/>
                <w:sz w:val="22"/>
                <w:szCs w:val="22"/>
                <w:lang w:eastAsia="en-NZ"/>
                <w14:ligatures w14:val="none"/>
              </w:rPr>
              <w:t>Response</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2082143" w14:textId="77777777" w:rsidR="00BA14A1" w:rsidRPr="004F2060"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4F2060">
              <w:rPr>
                <w:rFonts w:ascii="Aptos Narrow" w:eastAsia="Times New Roman" w:hAnsi="Aptos Narrow" w:cs="Times New Roman"/>
                <w:b/>
                <w:bCs/>
                <w:color w:val="000000"/>
                <w:kern w:val="0"/>
                <w:sz w:val="22"/>
                <w:szCs w:val="22"/>
                <w:lang w:eastAsia="en-NZ"/>
                <w14:ligatures w14:val="none"/>
              </w:rPr>
              <w:t>Count</w:t>
            </w:r>
          </w:p>
        </w:tc>
        <w:tc>
          <w:tcPr>
            <w:tcW w:w="16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CF0B1F9" w14:textId="77777777" w:rsidR="00BA14A1" w:rsidRPr="004F2060"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4F2060">
              <w:rPr>
                <w:rFonts w:ascii="Aptos Narrow" w:eastAsia="Times New Roman" w:hAnsi="Aptos Narrow" w:cs="Times New Roman"/>
                <w:b/>
                <w:bCs/>
                <w:color w:val="000000"/>
                <w:kern w:val="0"/>
                <w:sz w:val="22"/>
                <w:szCs w:val="22"/>
                <w:lang w:eastAsia="en-NZ"/>
                <w14:ligatures w14:val="none"/>
              </w:rPr>
              <w:t>Percentage</w:t>
            </w:r>
          </w:p>
        </w:tc>
      </w:tr>
      <w:tr w:rsidR="00BA14A1" w:rsidRPr="004F2060" w14:paraId="5D558D9B"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2B3DB8E0" w14:textId="77777777" w:rsidR="00BA14A1" w:rsidRPr="004F2060"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4F2060">
              <w:rPr>
                <w:rFonts w:ascii="Aptos Narrow" w:eastAsia="Times New Roman" w:hAnsi="Aptos Narrow" w:cs="Times New Roman"/>
                <w:color w:val="000000"/>
                <w:kern w:val="0"/>
                <w:sz w:val="22"/>
                <w:szCs w:val="22"/>
                <w:lang w:eastAsia="en-NZ"/>
                <w14:ligatures w14:val="none"/>
              </w:rPr>
              <w:t>Individualised Funding</w:t>
            </w:r>
          </w:p>
        </w:tc>
        <w:tc>
          <w:tcPr>
            <w:tcW w:w="960" w:type="dxa"/>
            <w:tcBorders>
              <w:top w:val="nil"/>
              <w:left w:val="nil"/>
              <w:bottom w:val="single" w:sz="4" w:space="0" w:color="auto"/>
              <w:right w:val="single" w:sz="4" w:space="0" w:color="auto"/>
            </w:tcBorders>
            <w:shd w:val="clear" w:color="auto" w:fill="auto"/>
            <w:noWrap/>
            <w:vAlign w:val="bottom"/>
            <w:hideMark/>
          </w:tcPr>
          <w:p w14:paraId="79EA31C1" w14:textId="77777777" w:rsidR="00BA14A1" w:rsidRPr="004F206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4F2060">
              <w:rPr>
                <w:rFonts w:ascii="Aptos Narrow" w:eastAsia="Times New Roman" w:hAnsi="Aptos Narrow" w:cs="Times New Roman"/>
                <w:color w:val="000000"/>
                <w:kern w:val="0"/>
                <w:sz w:val="22"/>
                <w:szCs w:val="22"/>
                <w:lang w:eastAsia="en-NZ"/>
                <w14:ligatures w14:val="none"/>
              </w:rPr>
              <w:t>133</w:t>
            </w:r>
          </w:p>
        </w:tc>
        <w:tc>
          <w:tcPr>
            <w:tcW w:w="1600" w:type="dxa"/>
            <w:tcBorders>
              <w:top w:val="nil"/>
              <w:left w:val="nil"/>
              <w:bottom w:val="single" w:sz="4" w:space="0" w:color="auto"/>
              <w:right w:val="single" w:sz="4" w:space="0" w:color="auto"/>
            </w:tcBorders>
            <w:shd w:val="clear" w:color="auto" w:fill="auto"/>
            <w:noWrap/>
            <w:vAlign w:val="bottom"/>
            <w:hideMark/>
          </w:tcPr>
          <w:p w14:paraId="2883A4C9" w14:textId="77777777" w:rsidR="00BA14A1" w:rsidRPr="004F206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4F2060">
              <w:rPr>
                <w:rFonts w:ascii="Aptos Narrow" w:eastAsia="Times New Roman" w:hAnsi="Aptos Narrow" w:cs="Times New Roman"/>
                <w:color w:val="000000"/>
                <w:kern w:val="0"/>
                <w:sz w:val="22"/>
                <w:szCs w:val="22"/>
                <w:lang w:eastAsia="en-NZ"/>
                <w14:ligatures w14:val="none"/>
              </w:rPr>
              <w:t>52.4%</w:t>
            </w:r>
          </w:p>
        </w:tc>
      </w:tr>
      <w:tr w:rsidR="00BA14A1" w:rsidRPr="004F2060" w14:paraId="2AA13C00"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3626644D" w14:textId="77777777" w:rsidR="00BA14A1" w:rsidRPr="004F2060"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4F2060">
              <w:rPr>
                <w:rFonts w:ascii="Aptos Narrow" w:eastAsia="Times New Roman" w:hAnsi="Aptos Narrow" w:cs="Times New Roman"/>
                <w:color w:val="000000"/>
                <w:kern w:val="0"/>
                <w:sz w:val="22"/>
                <w:szCs w:val="22"/>
                <w:lang w:eastAsia="en-NZ"/>
                <w14:ligatures w14:val="none"/>
              </w:rPr>
              <w:t>Enhanced Individualised Funding</w:t>
            </w:r>
          </w:p>
        </w:tc>
        <w:tc>
          <w:tcPr>
            <w:tcW w:w="960" w:type="dxa"/>
            <w:tcBorders>
              <w:top w:val="nil"/>
              <w:left w:val="nil"/>
              <w:bottom w:val="single" w:sz="4" w:space="0" w:color="auto"/>
              <w:right w:val="single" w:sz="4" w:space="0" w:color="auto"/>
            </w:tcBorders>
            <w:shd w:val="clear" w:color="auto" w:fill="auto"/>
            <w:noWrap/>
            <w:vAlign w:val="bottom"/>
            <w:hideMark/>
          </w:tcPr>
          <w:p w14:paraId="79E2B483" w14:textId="77777777" w:rsidR="00BA14A1" w:rsidRPr="004F206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4F2060">
              <w:rPr>
                <w:rFonts w:ascii="Aptos Narrow" w:eastAsia="Times New Roman" w:hAnsi="Aptos Narrow" w:cs="Times New Roman"/>
                <w:color w:val="000000"/>
                <w:kern w:val="0"/>
                <w:sz w:val="22"/>
                <w:szCs w:val="22"/>
                <w:lang w:eastAsia="en-NZ"/>
                <w14:ligatures w14:val="none"/>
              </w:rPr>
              <w:t>12</w:t>
            </w:r>
          </w:p>
        </w:tc>
        <w:tc>
          <w:tcPr>
            <w:tcW w:w="1600" w:type="dxa"/>
            <w:tcBorders>
              <w:top w:val="nil"/>
              <w:left w:val="nil"/>
              <w:bottom w:val="single" w:sz="4" w:space="0" w:color="auto"/>
              <w:right w:val="single" w:sz="4" w:space="0" w:color="auto"/>
            </w:tcBorders>
            <w:shd w:val="clear" w:color="auto" w:fill="auto"/>
            <w:noWrap/>
            <w:vAlign w:val="bottom"/>
            <w:hideMark/>
          </w:tcPr>
          <w:p w14:paraId="0933FDEE" w14:textId="77777777" w:rsidR="00BA14A1" w:rsidRPr="004F206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4F2060">
              <w:rPr>
                <w:rFonts w:ascii="Aptos Narrow" w:eastAsia="Times New Roman" w:hAnsi="Aptos Narrow" w:cs="Times New Roman"/>
                <w:color w:val="000000"/>
                <w:kern w:val="0"/>
                <w:sz w:val="22"/>
                <w:szCs w:val="22"/>
                <w:lang w:eastAsia="en-NZ"/>
                <w14:ligatures w14:val="none"/>
              </w:rPr>
              <w:t>4.7%</w:t>
            </w:r>
          </w:p>
        </w:tc>
      </w:tr>
      <w:tr w:rsidR="00BA14A1" w:rsidRPr="004F2060" w14:paraId="5FCEF4C3"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vAlign w:val="bottom"/>
            <w:hideMark/>
          </w:tcPr>
          <w:p w14:paraId="068789BF" w14:textId="77777777" w:rsidR="00BA14A1" w:rsidRPr="004F2060"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4F2060">
              <w:rPr>
                <w:rFonts w:ascii="Aptos Narrow" w:eastAsia="Times New Roman" w:hAnsi="Aptos Narrow" w:cs="Times New Roman"/>
                <w:color w:val="000000"/>
                <w:kern w:val="0"/>
                <w:sz w:val="22"/>
                <w:szCs w:val="22"/>
                <w:lang w:eastAsia="en-NZ"/>
                <w14:ligatures w14:val="none"/>
              </w:rPr>
              <w:t>Enabling Good Lives</w:t>
            </w:r>
          </w:p>
        </w:tc>
        <w:tc>
          <w:tcPr>
            <w:tcW w:w="960" w:type="dxa"/>
            <w:tcBorders>
              <w:top w:val="nil"/>
              <w:left w:val="nil"/>
              <w:bottom w:val="single" w:sz="4" w:space="0" w:color="auto"/>
              <w:right w:val="single" w:sz="4" w:space="0" w:color="auto"/>
            </w:tcBorders>
            <w:shd w:val="clear" w:color="auto" w:fill="auto"/>
            <w:vAlign w:val="bottom"/>
            <w:hideMark/>
          </w:tcPr>
          <w:p w14:paraId="18BC0B47" w14:textId="77777777" w:rsidR="00BA14A1" w:rsidRPr="004F206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4F2060">
              <w:rPr>
                <w:rFonts w:ascii="Aptos Narrow" w:eastAsia="Times New Roman" w:hAnsi="Aptos Narrow" w:cs="Times New Roman"/>
                <w:color w:val="000000"/>
                <w:kern w:val="0"/>
                <w:sz w:val="22"/>
                <w:szCs w:val="22"/>
                <w:lang w:eastAsia="en-NZ"/>
                <w14:ligatures w14:val="none"/>
              </w:rPr>
              <w:t>32</w:t>
            </w:r>
          </w:p>
        </w:tc>
        <w:tc>
          <w:tcPr>
            <w:tcW w:w="1600" w:type="dxa"/>
            <w:tcBorders>
              <w:top w:val="nil"/>
              <w:left w:val="nil"/>
              <w:bottom w:val="single" w:sz="4" w:space="0" w:color="auto"/>
              <w:right w:val="single" w:sz="4" w:space="0" w:color="auto"/>
            </w:tcBorders>
            <w:shd w:val="clear" w:color="auto" w:fill="auto"/>
            <w:noWrap/>
            <w:vAlign w:val="bottom"/>
            <w:hideMark/>
          </w:tcPr>
          <w:p w14:paraId="010960B0" w14:textId="77777777" w:rsidR="00BA14A1" w:rsidRPr="004F206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4F2060">
              <w:rPr>
                <w:rFonts w:ascii="Aptos Narrow" w:eastAsia="Times New Roman" w:hAnsi="Aptos Narrow" w:cs="Times New Roman"/>
                <w:color w:val="000000"/>
                <w:kern w:val="0"/>
                <w:sz w:val="22"/>
                <w:szCs w:val="22"/>
                <w:lang w:eastAsia="en-NZ"/>
                <w14:ligatures w14:val="none"/>
              </w:rPr>
              <w:t>12.6%</w:t>
            </w:r>
          </w:p>
        </w:tc>
      </w:tr>
      <w:tr w:rsidR="00BA14A1" w:rsidRPr="004F2060" w14:paraId="0DDD1C27"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vAlign w:val="bottom"/>
            <w:hideMark/>
          </w:tcPr>
          <w:p w14:paraId="2190B8DB" w14:textId="77777777" w:rsidR="00BA14A1" w:rsidRPr="004F2060"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4F2060">
              <w:rPr>
                <w:rFonts w:ascii="Aptos Narrow" w:eastAsia="Times New Roman" w:hAnsi="Aptos Narrow" w:cs="Times New Roman"/>
                <w:color w:val="000000"/>
                <w:kern w:val="0"/>
                <w:sz w:val="22"/>
                <w:szCs w:val="22"/>
                <w:lang w:eastAsia="en-NZ"/>
                <w14:ligatures w14:val="none"/>
              </w:rPr>
              <w:t xml:space="preserve">Mana </w:t>
            </w:r>
            <w:proofErr w:type="spellStart"/>
            <w:r w:rsidRPr="004F2060">
              <w:rPr>
                <w:rFonts w:ascii="Aptos Narrow" w:eastAsia="Times New Roman" w:hAnsi="Aptos Narrow" w:cs="Times New Roman"/>
                <w:color w:val="000000"/>
                <w:kern w:val="0"/>
                <w:sz w:val="22"/>
                <w:szCs w:val="22"/>
                <w:lang w:eastAsia="en-NZ"/>
                <w14:ligatures w14:val="none"/>
              </w:rPr>
              <w:t>Whaikaha</w:t>
            </w:r>
            <w:proofErr w:type="spellEnd"/>
          </w:p>
        </w:tc>
        <w:tc>
          <w:tcPr>
            <w:tcW w:w="960" w:type="dxa"/>
            <w:tcBorders>
              <w:top w:val="nil"/>
              <w:left w:val="nil"/>
              <w:bottom w:val="single" w:sz="4" w:space="0" w:color="auto"/>
              <w:right w:val="single" w:sz="4" w:space="0" w:color="auto"/>
            </w:tcBorders>
            <w:shd w:val="clear" w:color="auto" w:fill="auto"/>
            <w:vAlign w:val="bottom"/>
            <w:hideMark/>
          </w:tcPr>
          <w:p w14:paraId="48106A99" w14:textId="77777777" w:rsidR="00BA14A1" w:rsidRPr="004F206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4F2060">
              <w:rPr>
                <w:rFonts w:ascii="Aptos Narrow" w:eastAsia="Times New Roman" w:hAnsi="Aptos Narrow" w:cs="Times New Roman"/>
                <w:color w:val="000000"/>
                <w:kern w:val="0"/>
                <w:sz w:val="22"/>
                <w:szCs w:val="22"/>
                <w:lang w:eastAsia="en-NZ"/>
                <w14:ligatures w14:val="none"/>
              </w:rPr>
              <w:t>9</w:t>
            </w:r>
          </w:p>
        </w:tc>
        <w:tc>
          <w:tcPr>
            <w:tcW w:w="1600" w:type="dxa"/>
            <w:tcBorders>
              <w:top w:val="nil"/>
              <w:left w:val="nil"/>
              <w:bottom w:val="single" w:sz="4" w:space="0" w:color="auto"/>
              <w:right w:val="single" w:sz="4" w:space="0" w:color="auto"/>
            </w:tcBorders>
            <w:shd w:val="clear" w:color="auto" w:fill="auto"/>
            <w:noWrap/>
            <w:vAlign w:val="bottom"/>
            <w:hideMark/>
          </w:tcPr>
          <w:p w14:paraId="38D63C89" w14:textId="77777777" w:rsidR="00BA14A1" w:rsidRPr="004F206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4F2060">
              <w:rPr>
                <w:rFonts w:ascii="Aptos Narrow" w:eastAsia="Times New Roman" w:hAnsi="Aptos Narrow" w:cs="Times New Roman"/>
                <w:color w:val="000000"/>
                <w:kern w:val="0"/>
                <w:sz w:val="22"/>
                <w:szCs w:val="22"/>
                <w:lang w:eastAsia="en-NZ"/>
                <w14:ligatures w14:val="none"/>
              </w:rPr>
              <w:t>3.5%</w:t>
            </w:r>
          </w:p>
        </w:tc>
      </w:tr>
      <w:tr w:rsidR="00BA14A1" w:rsidRPr="004F2060" w14:paraId="085C4A16"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768DC979" w14:textId="77777777" w:rsidR="00BA14A1" w:rsidRPr="004F2060"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4F2060">
              <w:rPr>
                <w:rFonts w:ascii="Aptos Narrow" w:eastAsia="Times New Roman" w:hAnsi="Aptos Narrow" w:cs="Times New Roman"/>
                <w:color w:val="000000"/>
                <w:kern w:val="0"/>
                <w:sz w:val="22"/>
                <w:szCs w:val="22"/>
                <w:lang w:eastAsia="en-NZ"/>
                <w14:ligatures w14:val="none"/>
              </w:rPr>
              <w:t>Carer Support</w:t>
            </w:r>
          </w:p>
        </w:tc>
        <w:tc>
          <w:tcPr>
            <w:tcW w:w="960" w:type="dxa"/>
            <w:tcBorders>
              <w:top w:val="nil"/>
              <w:left w:val="nil"/>
              <w:bottom w:val="single" w:sz="4" w:space="0" w:color="auto"/>
              <w:right w:val="single" w:sz="4" w:space="0" w:color="auto"/>
            </w:tcBorders>
            <w:shd w:val="clear" w:color="auto" w:fill="auto"/>
            <w:noWrap/>
            <w:vAlign w:val="bottom"/>
            <w:hideMark/>
          </w:tcPr>
          <w:p w14:paraId="387727D6" w14:textId="77777777" w:rsidR="00BA14A1" w:rsidRPr="004F206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4F2060">
              <w:rPr>
                <w:rFonts w:ascii="Aptos Narrow" w:eastAsia="Times New Roman" w:hAnsi="Aptos Narrow" w:cs="Times New Roman"/>
                <w:color w:val="000000"/>
                <w:kern w:val="0"/>
                <w:sz w:val="22"/>
                <w:szCs w:val="22"/>
                <w:lang w:eastAsia="en-NZ"/>
                <w14:ligatures w14:val="none"/>
              </w:rPr>
              <w:t>150</w:t>
            </w:r>
          </w:p>
        </w:tc>
        <w:tc>
          <w:tcPr>
            <w:tcW w:w="1600" w:type="dxa"/>
            <w:tcBorders>
              <w:top w:val="nil"/>
              <w:left w:val="nil"/>
              <w:bottom w:val="single" w:sz="4" w:space="0" w:color="auto"/>
              <w:right w:val="single" w:sz="4" w:space="0" w:color="auto"/>
            </w:tcBorders>
            <w:shd w:val="clear" w:color="auto" w:fill="auto"/>
            <w:noWrap/>
            <w:vAlign w:val="bottom"/>
            <w:hideMark/>
          </w:tcPr>
          <w:p w14:paraId="4E400067" w14:textId="77777777" w:rsidR="00BA14A1" w:rsidRPr="004F206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4F2060">
              <w:rPr>
                <w:rFonts w:ascii="Aptos Narrow" w:eastAsia="Times New Roman" w:hAnsi="Aptos Narrow" w:cs="Times New Roman"/>
                <w:color w:val="000000"/>
                <w:kern w:val="0"/>
                <w:sz w:val="22"/>
                <w:szCs w:val="22"/>
                <w:lang w:eastAsia="en-NZ"/>
                <w14:ligatures w14:val="none"/>
              </w:rPr>
              <w:t>59.1%</w:t>
            </w:r>
          </w:p>
        </w:tc>
      </w:tr>
      <w:tr w:rsidR="00BA14A1" w:rsidRPr="004F2060" w14:paraId="574EECA3"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vAlign w:val="bottom"/>
            <w:hideMark/>
          </w:tcPr>
          <w:p w14:paraId="5792D93A" w14:textId="77777777" w:rsidR="00BA14A1" w:rsidRPr="004F2060"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4F2060">
              <w:rPr>
                <w:rFonts w:ascii="Aptos Narrow" w:eastAsia="Times New Roman" w:hAnsi="Aptos Narrow" w:cs="Times New Roman"/>
                <w:color w:val="000000"/>
                <w:kern w:val="0"/>
                <w:sz w:val="22"/>
                <w:szCs w:val="22"/>
                <w:lang w:eastAsia="en-NZ"/>
                <w14:ligatures w14:val="none"/>
              </w:rPr>
              <w:t>IF Respite</w:t>
            </w:r>
          </w:p>
        </w:tc>
        <w:tc>
          <w:tcPr>
            <w:tcW w:w="960" w:type="dxa"/>
            <w:tcBorders>
              <w:top w:val="nil"/>
              <w:left w:val="nil"/>
              <w:bottom w:val="single" w:sz="4" w:space="0" w:color="auto"/>
              <w:right w:val="single" w:sz="4" w:space="0" w:color="auto"/>
            </w:tcBorders>
            <w:shd w:val="clear" w:color="auto" w:fill="auto"/>
            <w:noWrap/>
            <w:vAlign w:val="bottom"/>
            <w:hideMark/>
          </w:tcPr>
          <w:p w14:paraId="37A4587E" w14:textId="77777777" w:rsidR="00BA14A1" w:rsidRPr="004F206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4F2060">
              <w:rPr>
                <w:rFonts w:ascii="Aptos Narrow" w:eastAsia="Times New Roman" w:hAnsi="Aptos Narrow" w:cs="Times New Roman"/>
                <w:color w:val="000000"/>
                <w:kern w:val="0"/>
                <w:sz w:val="22"/>
                <w:szCs w:val="22"/>
                <w:lang w:eastAsia="en-NZ"/>
                <w14:ligatures w14:val="none"/>
              </w:rPr>
              <w:t>81</w:t>
            </w:r>
          </w:p>
        </w:tc>
        <w:tc>
          <w:tcPr>
            <w:tcW w:w="1600" w:type="dxa"/>
            <w:tcBorders>
              <w:top w:val="nil"/>
              <w:left w:val="nil"/>
              <w:bottom w:val="single" w:sz="4" w:space="0" w:color="auto"/>
              <w:right w:val="single" w:sz="4" w:space="0" w:color="auto"/>
            </w:tcBorders>
            <w:shd w:val="clear" w:color="auto" w:fill="auto"/>
            <w:noWrap/>
            <w:vAlign w:val="bottom"/>
            <w:hideMark/>
          </w:tcPr>
          <w:p w14:paraId="36E3AC1F" w14:textId="77777777" w:rsidR="00BA14A1" w:rsidRPr="004F206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4F2060">
              <w:rPr>
                <w:rFonts w:ascii="Aptos Narrow" w:eastAsia="Times New Roman" w:hAnsi="Aptos Narrow" w:cs="Times New Roman"/>
                <w:color w:val="000000"/>
                <w:kern w:val="0"/>
                <w:sz w:val="22"/>
                <w:szCs w:val="22"/>
                <w:lang w:eastAsia="en-NZ"/>
                <w14:ligatures w14:val="none"/>
              </w:rPr>
              <w:t>31.9%</w:t>
            </w:r>
          </w:p>
        </w:tc>
      </w:tr>
      <w:tr w:rsidR="00BA14A1" w:rsidRPr="004F2060" w14:paraId="0FD466B6"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vAlign w:val="bottom"/>
            <w:hideMark/>
          </w:tcPr>
          <w:p w14:paraId="09D91F15" w14:textId="77777777" w:rsidR="00BA14A1" w:rsidRPr="004F2060"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4F2060">
              <w:rPr>
                <w:rFonts w:ascii="Aptos Narrow" w:eastAsia="Times New Roman" w:hAnsi="Aptos Narrow" w:cs="Times New Roman"/>
                <w:color w:val="000000"/>
                <w:kern w:val="0"/>
                <w:sz w:val="22"/>
                <w:szCs w:val="22"/>
                <w:lang w:eastAsia="en-NZ"/>
                <w14:ligatures w14:val="none"/>
              </w:rPr>
              <w:t>Other respite</w:t>
            </w:r>
          </w:p>
        </w:tc>
        <w:tc>
          <w:tcPr>
            <w:tcW w:w="960" w:type="dxa"/>
            <w:tcBorders>
              <w:top w:val="nil"/>
              <w:left w:val="nil"/>
              <w:bottom w:val="single" w:sz="4" w:space="0" w:color="auto"/>
              <w:right w:val="single" w:sz="4" w:space="0" w:color="auto"/>
            </w:tcBorders>
            <w:shd w:val="clear" w:color="auto" w:fill="auto"/>
            <w:noWrap/>
            <w:vAlign w:val="bottom"/>
            <w:hideMark/>
          </w:tcPr>
          <w:p w14:paraId="698A1163" w14:textId="77777777" w:rsidR="00BA14A1" w:rsidRPr="004F206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4F2060">
              <w:rPr>
                <w:rFonts w:ascii="Aptos Narrow" w:eastAsia="Times New Roman" w:hAnsi="Aptos Narrow" w:cs="Times New Roman"/>
                <w:color w:val="000000"/>
                <w:kern w:val="0"/>
                <w:sz w:val="22"/>
                <w:szCs w:val="22"/>
                <w:lang w:eastAsia="en-NZ"/>
                <w14:ligatures w14:val="none"/>
              </w:rPr>
              <w:t>13</w:t>
            </w:r>
          </w:p>
        </w:tc>
        <w:tc>
          <w:tcPr>
            <w:tcW w:w="1600" w:type="dxa"/>
            <w:tcBorders>
              <w:top w:val="nil"/>
              <w:left w:val="nil"/>
              <w:bottom w:val="single" w:sz="4" w:space="0" w:color="auto"/>
              <w:right w:val="single" w:sz="4" w:space="0" w:color="auto"/>
            </w:tcBorders>
            <w:shd w:val="clear" w:color="auto" w:fill="auto"/>
            <w:noWrap/>
            <w:vAlign w:val="bottom"/>
            <w:hideMark/>
          </w:tcPr>
          <w:p w14:paraId="70C9FBF9" w14:textId="77777777" w:rsidR="00BA14A1" w:rsidRPr="004F206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4F2060">
              <w:rPr>
                <w:rFonts w:ascii="Aptos Narrow" w:eastAsia="Times New Roman" w:hAnsi="Aptos Narrow" w:cs="Times New Roman"/>
                <w:color w:val="000000"/>
                <w:kern w:val="0"/>
                <w:sz w:val="22"/>
                <w:szCs w:val="22"/>
                <w:lang w:eastAsia="en-NZ"/>
                <w14:ligatures w14:val="none"/>
              </w:rPr>
              <w:t>5.1%</w:t>
            </w:r>
          </w:p>
        </w:tc>
      </w:tr>
      <w:tr w:rsidR="00BA14A1" w:rsidRPr="004F2060" w14:paraId="0E9560CC" w14:textId="77777777" w:rsidTr="00A74A73">
        <w:trPr>
          <w:trHeight w:val="600"/>
        </w:trPr>
        <w:tc>
          <w:tcPr>
            <w:tcW w:w="4140" w:type="dxa"/>
            <w:tcBorders>
              <w:top w:val="nil"/>
              <w:left w:val="single" w:sz="4" w:space="0" w:color="auto"/>
              <w:bottom w:val="single" w:sz="4" w:space="0" w:color="auto"/>
              <w:right w:val="single" w:sz="4" w:space="0" w:color="auto"/>
            </w:tcBorders>
            <w:shd w:val="clear" w:color="auto" w:fill="auto"/>
            <w:vAlign w:val="bottom"/>
            <w:hideMark/>
          </w:tcPr>
          <w:p w14:paraId="62751321" w14:textId="77777777" w:rsidR="00BA14A1" w:rsidRPr="004F2060"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4F2060">
              <w:rPr>
                <w:rFonts w:ascii="Aptos Narrow" w:eastAsia="Times New Roman" w:hAnsi="Aptos Narrow" w:cs="Times New Roman"/>
                <w:color w:val="000000"/>
                <w:kern w:val="0"/>
                <w:sz w:val="22"/>
                <w:szCs w:val="22"/>
                <w:lang w:eastAsia="en-NZ"/>
                <w14:ligatures w14:val="none"/>
              </w:rPr>
              <w:t>Other funding or funded supports (please comment below)</w:t>
            </w:r>
          </w:p>
        </w:tc>
        <w:tc>
          <w:tcPr>
            <w:tcW w:w="960" w:type="dxa"/>
            <w:tcBorders>
              <w:top w:val="nil"/>
              <w:left w:val="nil"/>
              <w:bottom w:val="single" w:sz="4" w:space="0" w:color="auto"/>
              <w:right w:val="single" w:sz="4" w:space="0" w:color="auto"/>
            </w:tcBorders>
            <w:shd w:val="clear" w:color="auto" w:fill="auto"/>
            <w:noWrap/>
            <w:vAlign w:val="bottom"/>
            <w:hideMark/>
          </w:tcPr>
          <w:p w14:paraId="406BCFFA" w14:textId="77777777" w:rsidR="00BA14A1" w:rsidRPr="004F206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4F2060">
              <w:rPr>
                <w:rFonts w:ascii="Aptos Narrow" w:eastAsia="Times New Roman" w:hAnsi="Aptos Narrow" w:cs="Times New Roman"/>
                <w:color w:val="000000"/>
                <w:kern w:val="0"/>
                <w:sz w:val="22"/>
                <w:szCs w:val="22"/>
                <w:lang w:eastAsia="en-NZ"/>
                <w14:ligatures w14:val="none"/>
              </w:rPr>
              <w:t>19</w:t>
            </w:r>
          </w:p>
        </w:tc>
        <w:tc>
          <w:tcPr>
            <w:tcW w:w="1600" w:type="dxa"/>
            <w:tcBorders>
              <w:top w:val="nil"/>
              <w:left w:val="nil"/>
              <w:bottom w:val="single" w:sz="4" w:space="0" w:color="auto"/>
              <w:right w:val="single" w:sz="4" w:space="0" w:color="auto"/>
            </w:tcBorders>
            <w:shd w:val="clear" w:color="auto" w:fill="auto"/>
            <w:noWrap/>
            <w:vAlign w:val="bottom"/>
            <w:hideMark/>
          </w:tcPr>
          <w:p w14:paraId="03166E62" w14:textId="77777777" w:rsidR="00BA14A1" w:rsidRPr="004F206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4F2060">
              <w:rPr>
                <w:rFonts w:ascii="Aptos Narrow" w:eastAsia="Times New Roman" w:hAnsi="Aptos Narrow" w:cs="Times New Roman"/>
                <w:color w:val="000000"/>
                <w:kern w:val="0"/>
                <w:sz w:val="22"/>
                <w:szCs w:val="22"/>
                <w:lang w:eastAsia="en-NZ"/>
                <w14:ligatures w14:val="none"/>
              </w:rPr>
              <w:t>7.5%</w:t>
            </w:r>
          </w:p>
        </w:tc>
      </w:tr>
      <w:tr w:rsidR="00BA14A1" w:rsidRPr="004F2060" w14:paraId="14C0B778"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13AF389F" w14:textId="77777777" w:rsidR="00BA14A1" w:rsidRPr="004F2060"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4F2060">
              <w:rPr>
                <w:rFonts w:ascii="Aptos Narrow" w:eastAsia="Times New Roman" w:hAnsi="Aptos Narrow" w:cs="Times New Roman"/>
                <w:color w:val="000000"/>
                <w:kern w:val="0"/>
                <w:sz w:val="22"/>
                <w:szCs w:val="22"/>
                <w:lang w:eastAsia="en-NZ"/>
                <w14:ligatures w14:val="none"/>
              </w:rPr>
              <w:t>None selected</w:t>
            </w:r>
          </w:p>
        </w:tc>
        <w:tc>
          <w:tcPr>
            <w:tcW w:w="960" w:type="dxa"/>
            <w:tcBorders>
              <w:top w:val="nil"/>
              <w:left w:val="nil"/>
              <w:bottom w:val="single" w:sz="4" w:space="0" w:color="auto"/>
              <w:right w:val="single" w:sz="4" w:space="0" w:color="auto"/>
            </w:tcBorders>
            <w:shd w:val="clear" w:color="auto" w:fill="auto"/>
            <w:noWrap/>
            <w:vAlign w:val="bottom"/>
            <w:hideMark/>
          </w:tcPr>
          <w:p w14:paraId="441BF351" w14:textId="77777777" w:rsidR="00BA14A1" w:rsidRPr="004F206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4F2060">
              <w:rPr>
                <w:rFonts w:ascii="Aptos Narrow" w:eastAsia="Times New Roman" w:hAnsi="Aptos Narrow" w:cs="Times New Roman"/>
                <w:color w:val="000000"/>
                <w:kern w:val="0"/>
                <w:sz w:val="22"/>
                <w:szCs w:val="22"/>
                <w:lang w:eastAsia="en-NZ"/>
                <w14:ligatures w14:val="none"/>
              </w:rPr>
              <w:t>12</w:t>
            </w:r>
          </w:p>
        </w:tc>
        <w:tc>
          <w:tcPr>
            <w:tcW w:w="1600" w:type="dxa"/>
            <w:tcBorders>
              <w:top w:val="nil"/>
              <w:left w:val="nil"/>
              <w:bottom w:val="single" w:sz="4" w:space="0" w:color="auto"/>
              <w:right w:val="single" w:sz="4" w:space="0" w:color="auto"/>
            </w:tcBorders>
            <w:shd w:val="clear" w:color="auto" w:fill="auto"/>
            <w:noWrap/>
            <w:vAlign w:val="bottom"/>
            <w:hideMark/>
          </w:tcPr>
          <w:p w14:paraId="7F52562B" w14:textId="77777777" w:rsidR="00BA14A1" w:rsidRPr="004F206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4F2060">
              <w:rPr>
                <w:rFonts w:ascii="Aptos Narrow" w:eastAsia="Times New Roman" w:hAnsi="Aptos Narrow" w:cs="Times New Roman"/>
                <w:color w:val="000000"/>
                <w:kern w:val="0"/>
                <w:sz w:val="22"/>
                <w:szCs w:val="22"/>
                <w:lang w:eastAsia="en-NZ"/>
                <w14:ligatures w14:val="none"/>
              </w:rPr>
              <w:t>4.7%</w:t>
            </w:r>
          </w:p>
        </w:tc>
      </w:tr>
      <w:tr w:rsidR="00BA14A1" w:rsidRPr="004F2060" w14:paraId="6BA3DECC"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404B3635" w14:textId="77777777" w:rsidR="00BA14A1" w:rsidRPr="004F2060"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4F2060">
              <w:rPr>
                <w:rFonts w:ascii="Aptos Narrow" w:eastAsia="Times New Roman" w:hAnsi="Aptos Narrow" w:cs="Times New Roman"/>
                <w:b/>
                <w:bCs/>
                <w:color w:val="000000"/>
                <w:kern w:val="0"/>
                <w:sz w:val="22"/>
                <w:szCs w:val="22"/>
                <w:lang w:eastAsia="en-NZ"/>
                <w14:ligatures w14:val="none"/>
              </w:rPr>
              <w:t>Total replies</w:t>
            </w:r>
          </w:p>
        </w:tc>
        <w:tc>
          <w:tcPr>
            <w:tcW w:w="960" w:type="dxa"/>
            <w:tcBorders>
              <w:top w:val="nil"/>
              <w:left w:val="nil"/>
              <w:bottom w:val="single" w:sz="4" w:space="0" w:color="auto"/>
              <w:right w:val="single" w:sz="4" w:space="0" w:color="auto"/>
            </w:tcBorders>
            <w:shd w:val="clear" w:color="auto" w:fill="auto"/>
            <w:noWrap/>
            <w:vAlign w:val="bottom"/>
            <w:hideMark/>
          </w:tcPr>
          <w:p w14:paraId="206B7143" w14:textId="77777777" w:rsidR="00BA14A1" w:rsidRPr="004F2060" w:rsidRDefault="00BA14A1" w:rsidP="00A74A73">
            <w:pPr>
              <w:spacing w:after="0" w:line="240" w:lineRule="auto"/>
              <w:jc w:val="right"/>
              <w:rPr>
                <w:rFonts w:ascii="Aptos Narrow" w:eastAsia="Times New Roman" w:hAnsi="Aptos Narrow" w:cs="Times New Roman"/>
                <w:b/>
                <w:bCs/>
                <w:color w:val="000000"/>
                <w:kern w:val="0"/>
                <w:sz w:val="22"/>
                <w:szCs w:val="22"/>
                <w:lang w:eastAsia="en-NZ"/>
                <w14:ligatures w14:val="none"/>
              </w:rPr>
            </w:pPr>
            <w:r w:rsidRPr="004F2060">
              <w:rPr>
                <w:rFonts w:ascii="Aptos Narrow" w:eastAsia="Times New Roman" w:hAnsi="Aptos Narrow" w:cs="Times New Roman"/>
                <w:b/>
                <w:bCs/>
                <w:color w:val="000000"/>
                <w:kern w:val="0"/>
                <w:sz w:val="22"/>
                <w:szCs w:val="22"/>
                <w:lang w:eastAsia="en-NZ"/>
                <w14:ligatures w14:val="none"/>
              </w:rPr>
              <w:t>461</w:t>
            </w:r>
          </w:p>
        </w:tc>
        <w:tc>
          <w:tcPr>
            <w:tcW w:w="1600" w:type="dxa"/>
            <w:tcBorders>
              <w:top w:val="nil"/>
              <w:left w:val="nil"/>
              <w:bottom w:val="single" w:sz="4" w:space="0" w:color="auto"/>
              <w:right w:val="single" w:sz="4" w:space="0" w:color="auto"/>
            </w:tcBorders>
            <w:shd w:val="clear" w:color="auto" w:fill="auto"/>
            <w:noWrap/>
            <w:vAlign w:val="bottom"/>
            <w:hideMark/>
          </w:tcPr>
          <w:p w14:paraId="54E4E14B" w14:textId="77777777" w:rsidR="00BA14A1" w:rsidRPr="004F2060" w:rsidRDefault="00BA14A1" w:rsidP="00A74A73">
            <w:pPr>
              <w:spacing w:after="0" w:line="240" w:lineRule="auto"/>
              <w:jc w:val="center"/>
              <w:rPr>
                <w:rFonts w:ascii="Aptos Narrow" w:eastAsia="Times New Roman" w:hAnsi="Aptos Narrow" w:cs="Times New Roman"/>
                <w:b/>
                <w:bCs/>
                <w:color w:val="000000"/>
                <w:kern w:val="0"/>
                <w:sz w:val="22"/>
                <w:szCs w:val="22"/>
                <w:lang w:eastAsia="en-NZ"/>
                <w14:ligatures w14:val="none"/>
              </w:rPr>
            </w:pPr>
            <w:r w:rsidRPr="004F2060">
              <w:rPr>
                <w:rFonts w:ascii="Aptos Narrow" w:eastAsia="Times New Roman" w:hAnsi="Aptos Narrow" w:cs="Times New Roman"/>
                <w:b/>
                <w:bCs/>
                <w:color w:val="000000"/>
                <w:kern w:val="0"/>
                <w:sz w:val="22"/>
                <w:szCs w:val="22"/>
                <w:lang w:eastAsia="en-NZ"/>
                <w14:ligatures w14:val="none"/>
              </w:rPr>
              <w:t>-</w:t>
            </w:r>
          </w:p>
        </w:tc>
      </w:tr>
      <w:tr w:rsidR="00BA14A1" w:rsidRPr="004F2060" w14:paraId="2B480651"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08A72F2D" w14:textId="77777777" w:rsidR="00BA14A1" w:rsidRPr="004F2060"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4F2060">
              <w:rPr>
                <w:rFonts w:ascii="Aptos Narrow" w:eastAsia="Times New Roman" w:hAnsi="Aptos Narrow" w:cs="Times New Roman"/>
                <w:b/>
                <w:bCs/>
                <w:color w:val="000000"/>
                <w:kern w:val="0"/>
                <w:sz w:val="22"/>
                <w:szCs w:val="22"/>
                <w:lang w:eastAsia="en-NZ"/>
                <w14:ligatures w14:val="none"/>
              </w:rPr>
              <w:t>Total respondents</w:t>
            </w:r>
          </w:p>
        </w:tc>
        <w:tc>
          <w:tcPr>
            <w:tcW w:w="960" w:type="dxa"/>
            <w:tcBorders>
              <w:top w:val="nil"/>
              <w:left w:val="nil"/>
              <w:bottom w:val="single" w:sz="4" w:space="0" w:color="auto"/>
              <w:right w:val="single" w:sz="4" w:space="0" w:color="auto"/>
            </w:tcBorders>
            <w:shd w:val="clear" w:color="auto" w:fill="auto"/>
            <w:noWrap/>
            <w:vAlign w:val="bottom"/>
            <w:hideMark/>
          </w:tcPr>
          <w:p w14:paraId="10C97697" w14:textId="77777777" w:rsidR="00BA14A1" w:rsidRPr="004F2060" w:rsidRDefault="00BA14A1" w:rsidP="00A74A73">
            <w:pPr>
              <w:spacing w:after="0" w:line="240" w:lineRule="auto"/>
              <w:jc w:val="right"/>
              <w:rPr>
                <w:rFonts w:ascii="Aptos Narrow" w:eastAsia="Times New Roman" w:hAnsi="Aptos Narrow" w:cs="Times New Roman"/>
                <w:b/>
                <w:bCs/>
                <w:color w:val="000000"/>
                <w:kern w:val="0"/>
                <w:sz w:val="22"/>
                <w:szCs w:val="22"/>
                <w:lang w:eastAsia="en-NZ"/>
                <w14:ligatures w14:val="none"/>
              </w:rPr>
            </w:pPr>
            <w:r w:rsidRPr="004F2060">
              <w:rPr>
                <w:rFonts w:ascii="Aptos Narrow" w:eastAsia="Times New Roman" w:hAnsi="Aptos Narrow" w:cs="Times New Roman"/>
                <w:b/>
                <w:bCs/>
                <w:color w:val="000000"/>
                <w:kern w:val="0"/>
                <w:sz w:val="22"/>
                <w:szCs w:val="22"/>
                <w:lang w:eastAsia="en-NZ"/>
                <w14:ligatures w14:val="none"/>
              </w:rPr>
              <w:t>254</w:t>
            </w:r>
          </w:p>
        </w:tc>
        <w:tc>
          <w:tcPr>
            <w:tcW w:w="1600" w:type="dxa"/>
            <w:tcBorders>
              <w:top w:val="nil"/>
              <w:left w:val="nil"/>
              <w:bottom w:val="single" w:sz="4" w:space="0" w:color="auto"/>
              <w:right w:val="single" w:sz="4" w:space="0" w:color="auto"/>
            </w:tcBorders>
            <w:shd w:val="clear" w:color="auto" w:fill="auto"/>
            <w:noWrap/>
            <w:vAlign w:val="bottom"/>
            <w:hideMark/>
          </w:tcPr>
          <w:p w14:paraId="1BD73CE6" w14:textId="77777777" w:rsidR="00BA14A1" w:rsidRPr="004F2060" w:rsidRDefault="00BA14A1" w:rsidP="00A74A73">
            <w:pPr>
              <w:spacing w:after="0" w:line="240" w:lineRule="auto"/>
              <w:jc w:val="center"/>
              <w:rPr>
                <w:rFonts w:ascii="Aptos Narrow" w:eastAsia="Times New Roman" w:hAnsi="Aptos Narrow" w:cs="Times New Roman"/>
                <w:b/>
                <w:bCs/>
                <w:color w:val="000000"/>
                <w:kern w:val="0"/>
                <w:sz w:val="22"/>
                <w:szCs w:val="22"/>
                <w:lang w:eastAsia="en-NZ"/>
                <w14:ligatures w14:val="none"/>
              </w:rPr>
            </w:pPr>
            <w:r w:rsidRPr="004F2060">
              <w:rPr>
                <w:rFonts w:ascii="Aptos Narrow" w:eastAsia="Times New Roman" w:hAnsi="Aptos Narrow" w:cs="Times New Roman"/>
                <w:b/>
                <w:bCs/>
                <w:color w:val="000000"/>
                <w:kern w:val="0"/>
                <w:sz w:val="22"/>
                <w:szCs w:val="22"/>
                <w:lang w:eastAsia="en-NZ"/>
                <w14:ligatures w14:val="none"/>
              </w:rPr>
              <w:t>-</w:t>
            </w:r>
          </w:p>
        </w:tc>
      </w:tr>
    </w:tbl>
    <w:p w14:paraId="05272533" w14:textId="77777777" w:rsidR="00BA14A1" w:rsidRPr="002021F3" w:rsidRDefault="00BA14A1" w:rsidP="00BA14A1">
      <w:pPr>
        <w:rPr>
          <w:rFonts w:ascii="Aptos Narrow" w:eastAsia="Times New Roman" w:hAnsi="Aptos Narrow" w:cs="Times New Roman"/>
          <w:i/>
          <w:iCs/>
          <w:color w:val="000000"/>
          <w:kern w:val="0"/>
          <w:sz w:val="16"/>
          <w:szCs w:val="16"/>
          <w:lang w:eastAsia="en-NZ"/>
          <w14:ligatures w14:val="none"/>
        </w:rPr>
      </w:pPr>
      <w:r w:rsidRPr="002021F3">
        <w:rPr>
          <w:rFonts w:ascii="Aptos Narrow" w:eastAsia="Times New Roman" w:hAnsi="Aptos Narrow" w:cs="Times New Roman"/>
          <w:i/>
          <w:iCs/>
          <w:color w:val="000000"/>
          <w:kern w:val="0"/>
          <w:sz w:val="16"/>
          <w:szCs w:val="16"/>
          <w:lang w:eastAsia="en-NZ"/>
          <w14:ligatures w14:val="none"/>
        </w:rPr>
        <w:t xml:space="preserve">Note: As respondents could select multiple funding types, the total number of </w:t>
      </w:r>
      <w:r>
        <w:rPr>
          <w:rFonts w:ascii="Aptos Narrow" w:eastAsia="Times New Roman" w:hAnsi="Aptos Narrow" w:cs="Times New Roman"/>
          <w:i/>
          <w:iCs/>
          <w:color w:val="000000"/>
          <w:kern w:val="0"/>
          <w:sz w:val="16"/>
          <w:szCs w:val="16"/>
          <w:lang w:eastAsia="en-NZ"/>
          <w14:ligatures w14:val="none"/>
        </w:rPr>
        <w:t>responses</w:t>
      </w:r>
      <w:r w:rsidRPr="002021F3">
        <w:rPr>
          <w:rFonts w:ascii="Aptos Narrow" w:eastAsia="Times New Roman" w:hAnsi="Aptos Narrow" w:cs="Times New Roman"/>
          <w:i/>
          <w:iCs/>
          <w:color w:val="000000"/>
          <w:kern w:val="0"/>
          <w:sz w:val="16"/>
          <w:szCs w:val="16"/>
          <w:lang w:eastAsia="en-NZ"/>
          <w14:ligatures w14:val="none"/>
        </w:rPr>
        <w:t xml:space="preserve"> (461) exceeds the total number of survey respondents (254). Percentages shown refer to the proportion of respondents, so they </w:t>
      </w:r>
      <w:r>
        <w:rPr>
          <w:rFonts w:ascii="Aptos Narrow" w:eastAsia="Times New Roman" w:hAnsi="Aptos Narrow" w:cs="Times New Roman"/>
          <w:i/>
          <w:iCs/>
          <w:color w:val="000000"/>
          <w:kern w:val="0"/>
          <w:sz w:val="16"/>
          <w:szCs w:val="16"/>
          <w:lang w:eastAsia="en-NZ"/>
          <w14:ligatures w14:val="none"/>
        </w:rPr>
        <w:t>will</w:t>
      </w:r>
      <w:r w:rsidRPr="002021F3">
        <w:rPr>
          <w:rFonts w:ascii="Aptos Narrow" w:eastAsia="Times New Roman" w:hAnsi="Aptos Narrow" w:cs="Times New Roman"/>
          <w:i/>
          <w:iCs/>
          <w:color w:val="000000"/>
          <w:kern w:val="0"/>
          <w:sz w:val="16"/>
          <w:szCs w:val="16"/>
          <w:lang w:eastAsia="en-NZ"/>
          <w14:ligatures w14:val="none"/>
        </w:rPr>
        <w:t xml:space="preserve"> total more than 100%.</w:t>
      </w:r>
    </w:p>
    <w:p w14:paraId="49CACBDA" w14:textId="155B3F93" w:rsidR="00BA14A1" w:rsidRPr="00BA14A1" w:rsidRDefault="00BA14A1" w:rsidP="00BA14A1">
      <w:pPr>
        <w:pStyle w:val="Heading3"/>
        <w:rPr>
          <w:b/>
          <w:bCs/>
          <w:sz w:val="32"/>
          <w:szCs w:val="32"/>
        </w:rPr>
      </w:pPr>
      <w:r w:rsidRPr="00BA14A1">
        <w:rPr>
          <w:b/>
          <w:bCs/>
          <w:sz w:val="32"/>
          <w:szCs w:val="32"/>
        </w:rPr>
        <w:t xml:space="preserve">Value of </w:t>
      </w:r>
      <w:r>
        <w:rPr>
          <w:b/>
          <w:bCs/>
          <w:sz w:val="32"/>
          <w:szCs w:val="32"/>
        </w:rPr>
        <w:t>s</w:t>
      </w:r>
      <w:r w:rsidRPr="00BA14A1">
        <w:rPr>
          <w:b/>
          <w:bCs/>
          <w:sz w:val="32"/>
          <w:szCs w:val="32"/>
        </w:rPr>
        <w:t>upport</w:t>
      </w:r>
    </w:p>
    <w:p w14:paraId="03FB3820" w14:textId="77777777" w:rsidR="00BA14A1" w:rsidRPr="00DF5EC0" w:rsidRDefault="00BA14A1" w:rsidP="00BA14A1">
      <w:r>
        <w:t xml:space="preserve">The vale of support had a wide range, depending on level of need with the median amount being in the </w:t>
      </w:r>
      <w:r w:rsidRPr="00F75A01">
        <w:t>$10,001 - $20,000</w:t>
      </w:r>
      <w:r>
        <w:t xml:space="preserve"> range.</w:t>
      </w:r>
    </w:p>
    <w:p w14:paraId="57A4D381" w14:textId="77777777" w:rsidR="00BA14A1" w:rsidRDefault="00BA14A1" w:rsidP="00BA14A1">
      <w:pPr>
        <w:pStyle w:val="Caption"/>
      </w:pPr>
      <w:r>
        <w:t xml:space="preserve">Figure 5 </w:t>
      </w:r>
      <w:r w:rsidRPr="00A72150">
        <w:t>What is the overall value of your support package?</w:t>
      </w:r>
      <w:r w:rsidRPr="00BE2EF9">
        <w:t>?</w:t>
      </w:r>
    </w:p>
    <w:tbl>
      <w:tblPr>
        <w:tblW w:w="8217" w:type="dxa"/>
        <w:tblLook w:val="04A0" w:firstRow="1" w:lastRow="0" w:firstColumn="1" w:lastColumn="0" w:noHBand="0" w:noVBand="1"/>
      </w:tblPr>
      <w:tblGrid>
        <w:gridCol w:w="4140"/>
        <w:gridCol w:w="960"/>
        <w:gridCol w:w="1600"/>
        <w:gridCol w:w="1517"/>
      </w:tblGrid>
      <w:tr w:rsidR="00BA14A1" w:rsidRPr="00D436EA" w14:paraId="496DA491" w14:textId="77777777" w:rsidTr="00A74A73">
        <w:trPr>
          <w:trHeight w:val="300"/>
        </w:trPr>
        <w:tc>
          <w:tcPr>
            <w:tcW w:w="4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952D853" w14:textId="77777777" w:rsidR="00BA14A1" w:rsidRPr="00D436EA"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D436EA">
              <w:rPr>
                <w:rFonts w:ascii="Aptos Narrow" w:eastAsia="Times New Roman" w:hAnsi="Aptos Narrow" w:cs="Times New Roman"/>
                <w:b/>
                <w:bCs/>
                <w:color w:val="000000"/>
                <w:kern w:val="0"/>
                <w:sz w:val="22"/>
                <w:szCs w:val="22"/>
                <w:lang w:eastAsia="en-NZ"/>
                <w14:ligatures w14:val="none"/>
              </w:rPr>
              <w:t>Response</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A41C78A" w14:textId="77777777" w:rsidR="00BA14A1" w:rsidRPr="00D436EA"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D436EA">
              <w:rPr>
                <w:rFonts w:ascii="Aptos Narrow" w:eastAsia="Times New Roman" w:hAnsi="Aptos Narrow" w:cs="Times New Roman"/>
                <w:b/>
                <w:bCs/>
                <w:color w:val="000000"/>
                <w:kern w:val="0"/>
                <w:sz w:val="22"/>
                <w:szCs w:val="22"/>
                <w:lang w:eastAsia="en-NZ"/>
                <w14:ligatures w14:val="none"/>
              </w:rPr>
              <w:t>Count</w:t>
            </w:r>
          </w:p>
        </w:tc>
        <w:tc>
          <w:tcPr>
            <w:tcW w:w="16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890B560" w14:textId="77777777" w:rsidR="00BA14A1" w:rsidRPr="00D436EA"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D436EA">
              <w:rPr>
                <w:rFonts w:ascii="Aptos Narrow" w:eastAsia="Times New Roman" w:hAnsi="Aptos Narrow" w:cs="Times New Roman"/>
                <w:b/>
                <w:bCs/>
                <w:color w:val="000000"/>
                <w:kern w:val="0"/>
                <w:sz w:val="22"/>
                <w:szCs w:val="22"/>
                <w:lang w:eastAsia="en-NZ"/>
                <w14:ligatures w14:val="none"/>
              </w:rPr>
              <w:t>Percentage</w:t>
            </w:r>
          </w:p>
        </w:tc>
        <w:tc>
          <w:tcPr>
            <w:tcW w:w="1517" w:type="dxa"/>
            <w:tcBorders>
              <w:top w:val="nil"/>
              <w:left w:val="nil"/>
              <w:bottom w:val="nil"/>
              <w:right w:val="nil"/>
            </w:tcBorders>
            <w:shd w:val="clear" w:color="auto" w:fill="auto"/>
            <w:noWrap/>
            <w:vAlign w:val="bottom"/>
            <w:hideMark/>
          </w:tcPr>
          <w:p w14:paraId="228AFF37" w14:textId="77777777" w:rsidR="00BA14A1" w:rsidRPr="00D436EA"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p>
        </w:tc>
      </w:tr>
      <w:tr w:rsidR="00BA14A1" w:rsidRPr="00D436EA" w14:paraId="3B3C8235"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0E4F2260" w14:textId="77777777" w:rsidR="00BA14A1" w:rsidRPr="00D436EA"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D436EA">
              <w:rPr>
                <w:rFonts w:ascii="Aptos Narrow" w:eastAsia="Times New Roman" w:hAnsi="Aptos Narrow" w:cs="Times New Roman"/>
                <w:color w:val="000000"/>
                <w:kern w:val="0"/>
                <w:sz w:val="22"/>
                <w:szCs w:val="22"/>
                <w:lang w:eastAsia="en-NZ"/>
                <w14:ligatures w14:val="none"/>
              </w:rPr>
              <w:t>$0 - $5000</w:t>
            </w:r>
          </w:p>
        </w:tc>
        <w:tc>
          <w:tcPr>
            <w:tcW w:w="960" w:type="dxa"/>
            <w:tcBorders>
              <w:top w:val="nil"/>
              <w:left w:val="nil"/>
              <w:bottom w:val="single" w:sz="4" w:space="0" w:color="auto"/>
              <w:right w:val="single" w:sz="4" w:space="0" w:color="auto"/>
            </w:tcBorders>
            <w:shd w:val="clear" w:color="auto" w:fill="auto"/>
            <w:noWrap/>
            <w:vAlign w:val="bottom"/>
            <w:hideMark/>
          </w:tcPr>
          <w:p w14:paraId="0CE66C3C" w14:textId="77777777" w:rsidR="00BA14A1" w:rsidRPr="00D436EA"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D436EA">
              <w:rPr>
                <w:rFonts w:ascii="Aptos Narrow" w:eastAsia="Times New Roman" w:hAnsi="Aptos Narrow" w:cs="Times New Roman"/>
                <w:color w:val="000000"/>
                <w:kern w:val="0"/>
                <w:sz w:val="22"/>
                <w:szCs w:val="22"/>
                <w:lang w:eastAsia="en-NZ"/>
                <w14:ligatures w14:val="none"/>
              </w:rPr>
              <w:t>59</w:t>
            </w:r>
          </w:p>
        </w:tc>
        <w:tc>
          <w:tcPr>
            <w:tcW w:w="1600" w:type="dxa"/>
            <w:tcBorders>
              <w:top w:val="nil"/>
              <w:left w:val="nil"/>
              <w:bottom w:val="single" w:sz="4" w:space="0" w:color="auto"/>
              <w:right w:val="single" w:sz="4" w:space="0" w:color="auto"/>
            </w:tcBorders>
            <w:shd w:val="clear" w:color="auto" w:fill="auto"/>
            <w:noWrap/>
            <w:vAlign w:val="bottom"/>
            <w:hideMark/>
          </w:tcPr>
          <w:p w14:paraId="7ED2E57A" w14:textId="77777777" w:rsidR="00BA14A1" w:rsidRPr="00D436EA"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D436EA">
              <w:rPr>
                <w:rFonts w:ascii="Aptos Narrow" w:eastAsia="Times New Roman" w:hAnsi="Aptos Narrow" w:cs="Times New Roman"/>
                <w:color w:val="000000"/>
                <w:kern w:val="0"/>
                <w:sz w:val="22"/>
                <w:szCs w:val="22"/>
                <w:lang w:eastAsia="en-NZ"/>
                <w14:ligatures w14:val="none"/>
              </w:rPr>
              <w:t>23.2%</w:t>
            </w:r>
          </w:p>
        </w:tc>
        <w:tc>
          <w:tcPr>
            <w:tcW w:w="1517" w:type="dxa"/>
            <w:tcBorders>
              <w:top w:val="nil"/>
              <w:left w:val="nil"/>
              <w:bottom w:val="nil"/>
              <w:right w:val="nil"/>
            </w:tcBorders>
            <w:shd w:val="clear" w:color="auto" w:fill="auto"/>
            <w:noWrap/>
            <w:vAlign w:val="bottom"/>
            <w:hideMark/>
          </w:tcPr>
          <w:p w14:paraId="7BBA758C" w14:textId="77777777" w:rsidR="00BA14A1" w:rsidRPr="00D436EA"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p>
        </w:tc>
      </w:tr>
      <w:tr w:rsidR="00BA14A1" w:rsidRPr="00D436EA" w14:paraId="39B8D584"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1B5BF8F5" w14:textId="77777777" w:rsidR="00BA14A1" w:rsidRPr="00D436EA"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D436EA">
              <w:rPr>
                <w:rFonts w:ascii="Aptos Narrow" w:eastAsia="Times New Roman" w:hAnsi="Aptos Narrow" w:cs="Times New Roman"/>
                <w:color w:val="000000"/>
                <w:kern w:val="0"/>
                <w:sz w:val="22"/>
                <w:szCs w:val="22"/>
                <w:lang w:eastAsia="en-NZ"/>
                <w14:ligatures w14:val="none"/>
              </w:rPr>
              <w:t>$5001 - $10,000</w:t>
            </w:r>
          </w:p>
        </w:tc>
        <w:tc>
          <w:tcPr>
            <w:tcW w:w="960" w:type="dxa"/>
            <w:tcBorders>
              <w:top w:val="nil"/>
              <w:left w:val="nil"/>
              <w:bottom w:val="single" w:sz="4" w:space="0" w:color="auto"/>
              <w:right w:val="single" w:sz="4" w:space="0" w:color="auto"/>
            </w:tcBorders>
            <w:shd w:val="clear" w:color="auto" w:fill="auto"/>
            <w:noWrap/>
            <w:vAlign w:val="bottom"/>
            <w:hideMark/>
          </w:tcPr>
          <w:p w14:paraId="326A9058" w14:textId="77777777" w:rsidR="00BA14A1" w:rsidRPr="00D436EA"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D436EA">
              <w:rPr>
                <w:rFonts w:ascii="Aptos Narrow" w:eastAsia="Times New Roman" w:hAnsi="Aptos Narrow" w:cs="Times New Roman"/>
                <w:color w:val="000000"/>
                <w:kern w:val="0"/>
                <w:sz w:val="22"/>
                <w:szCs w:val="22"/>
                <w:lang w:eastAsia="en-NZ"/>
                <w14:ligatures w14:val="none"/>
              </w:rPr>
              <w:t>25</w:t>
            </w:r>
          </w:p>
        </w:tc>
        <w:tc>
          <w:tcPr>
            <w:tcW w:w="1600" w:type="dxa"/>
            <w:tcBorders>
              <w:top w:val="nil"/>
              <w:left w:val="nil"/>
              <w:bottom w:val="single" w:sz="4" w:space="0" w:color="auto"/>
              <w:right w:val="single" w:sz="4" w:space="0" w:color="auto"/>
            </w:tcBorders>
            <w:shd w:val="clear" w:color="auto" w:fill="auto"/>
            <w:noWrap/>
            <w:vAlign w:val="bottom"/>
            <w:hideMark/>
          </w:tcPr>
          <w:p w14:paraId="3D30426E" w14:textId="77777777" w:rsidR="00BA14A1" w:rsidRPr="00D436EA"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D436EA">
              <w:rPr>
                <w:rFonts w:ascii="Aptos Narrow" w:eastAsia="Times New Roman" w:hAnsi="Aptos Narrow" w:cs="Times New Roman"/>
                <w:color w:val="000000"/>
                <w:kern w:val="0"/>
                <w:sz w:val="22"/>
                <w:szCs w:val="22"/>
                <w:lang w:eastAsia="en-NZ"/>
                <w14:ligatures w14:val="none"/>
              </w:rPr>
              <w:t>9.8%</w:t>
            </w:r>
          </w:p>
        </w:tc>
        <w:tc>
          <w:tcPr>
            <w:tcW w:w="1517" w:type="dxa"/>
            <w:tcBorders>
              <w:top w:val="nil"/>
              <w:left w:val="nil"/>
              <w:bottom w:val="nil"/>
              <w:right w:val="nil"/>
            </w:tcBorders>
            <w:shd w:val="clear" w:color="auto" w:fill="auto"/>
            <w:noWrap/>
            <w:vAlign w:val="bottom"/>
            <w:hideMark/>
          </w:tcPr>
          <w:p w14:paraId="7F715438" w14:textId="77777777" w:rsidR="00BA14A1" w:rsidRPr="00D436EA"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p>
        </w:tc>
      </w:tr>
      <w:tr w:rsidR="00BA14A1" w:rsidRPr="00D436EA" w14:paraId="6816FC0B"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vAlign w:val="bottom"/>
            <w:hideMark/>
          </w:tcPr>
          <w:p w14:paraId="02E3F575" w14:textId="77777777" w:rsidR="00BA14A1" w:rsidRPr="00D436EA"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D436EA">
              <w:rPr>
                <w:rFonts w:ascii="Aptos Narrow" w:eastAsia="Times New Roman" w:hAnsi="Aptos Narrow" w:cs="Times New Roman"/>
                <w:b/>
                <w:bCs/>
                <w:color w:val="000000"/>
                <w:kern w:val="0"/>
                <w:sz w:val="22"/>
                <w:szCs w:val="22"/>
                <w:lang w:eastAsia="en-NZ"/>
                <w14:ligatures w14:val="none"/>
              </w:rPr>
              <w:t>$10,001 - $20,000</w:t>
            </w:r>
          </w:p>
        </w:tc>
        <w:tc>
          <w:tcPr>
            <w:tcW w:w="960" w:type="dxa"/>
            <w:tcBorders>
              <w:top w:val="nil"/>
              <w:left w:val="nil"/>
              <w:bottom w:val="single" w:sz="4" w:space="0" w:color="auto"/>
              <w:right w:val="single" w:sz="4" w:space="0" w:color="auto"/>
            </w:tcBorders>
            <w:shd w:val="clear" w:color="auto" w:fill="auto"/>
            <w:vAlign w:val="bottom"/>
            <w:hideMark/>
          </w:tcPr>
          <w:p w14:paraId="7E4C4E6F" w14:textId="77777777" w:rsidR="00BA14A1" w:rsidRPr="00D436EA" w:rsidRDefault="00BA14A1" w:rsidP="00A74A73">
            <w:pPr>
              <w:spacing w:after="0" w:line="240" w:lineRule="auto"/>
              <w:jc w:val="right"/>
              <w:rPr>
                <w:rFonts w:ascii="Aptos Narrow" w:eastAsia="Times New Roman" w:hAnsi="Aptos Narrow" w:cs="Times New Roman"/>
                <w:b/>
                <w:bCs/>
                <w:color w:val="000000"/>
                <w:kern w:val="0"/>
                <w:sz w:val="22"/>
                <w:szCs w:val="22"/>
                <w:lang w:eastAsia="en-NZ"/>
                <w14:ligatures w14:val="none"/>
              </w:rPr>
            </w:pPr>
            <w:r w:rsidRPr="00D436EA">
              <w:rPr>
                <w:rFonts w:ascii="Aptos Narrow" w:eastAsia="Times New Roman" w:hAnsi="Aptos Narrow" w:cs="Times New Roman"/>
                <w:b/>
                <w:bCs/>
                <w:color w:val="000000"/>
                <w:kern w:val="0"/>
                <w:sz w:val="22"/>
                <w:szCs w:val="22"/>
                <w:lang w:eastAsia="en-NZ"/>
                <w14:ligatures w14:val="none"/>
              </w:rPr>
              <w:t>33</w:t>
            </w:r>
          </w:p>
        </w:tc>
        <w:tc>
          <w:tcPr>
            <w:tcW w:w="1600" w:type="dxa"/>
            <w:tcBorders>
              <w:top w:val="nil"/>
              <w:left w:val="nil"/>
              <w:bottom w:val="single" w:sz="4" w:space="0" w:color="auto"/>
              <w:right w:val="single" w:sz="4" w:space="0" w:color="auto"/>
            </w:tcBorders>
            <w:shd w:val="clear" w:color="auto" w:fill="auto"/>
            <w:noWrap/>
            <w:vAlign w:val="bottom"/>
            <w:hideMark/>
          </w:tcPr>
          <w:p w14:paraId="5069FCB9" w14:textId="77777777" w:rsidR="00BA14A1" w:rsidRPr="00D436EA" w:rsidRDefault="00BA14A1" w:rsidP="00A74A73">
            <w:pPr>
              <w:spacing w:after="0" w:line="240" w:lineRule="auto"/>
              <w:jc w:val="right"/>
              <w:rPr>
                <w:rFonts w:ascii="Aptos Narrow" w:eastAsia="Times New Roman" w:hAnsi="Aptos Narrow" w:cs="Times New Roman"/>
                <w:b/>
                <w:bCs/>
                <w:color w:val="000000"/>
                <w:kern w:val="0"/>
                <w:sz w:val="22"/>
                <w:szCs w:val="22"/>
                <w:lang w:eastAsia="en-NZ"/>
                <w14:ligatures w14:val="none"/>
              </w:rPr>
            </w:pPr>
            <w:r w:rsidRPr="00D436EA">
              <w:rPr>
                <w:rFonts w:ascii="Aptos Narrow" w:eastAsia="Times New Roman" w:hAnsi="Aptos Narrow" w:cs="Times New Roman"/>
                <w:b/>
                <w:bCs/>
                <w:color w:val="000000"/>
                <w:kern w:val="0"/>
                <w:sz w:val="22"/>
                <w:szCs w:val="22"/>
                <w:lang w:eastAsia="en-NZ"/>
                <w14:ligatures w14:val="none"/>
              </w:rPr>
              <w:t>13.0%</w:t>
            </w:r>
          </w:p>
        </w:tc>
        <w:tc>
          <w:tcPr>
            <w:tcW w:w="1517" w:type="dxa"/>
            <w:tcBorders>
              <w:top w:val="nil"/>
              <w:left w:val="nil"/>
              <w:bottom w:val="nil"/>
              <w:right w:val="nil"/>
            </w:tcBorders>
            <w:shd w:val="clear" w:color="auto" w:fill="auto"/>
            <w:noWrap/>
            <w:vAlign w:val="bottom"/>
            <w:hideMark/>
          </w:tcPr>
          <w:p w14:paraId="0D11347B" w14:textId="77777777" w:rsidR="00BA14A1" w:rsidRPr="00D436EA"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Pr>
                <w:rFonts w:ascii="Aptos Narrow" w:eastAsia="Times New Roman" w:hAnsi="Aptos Narrow" w:cs="Times New Roman"/>
                <w:b/>
                <w:bCs/>
                <w:color w:val="000000"/>
                <w:kern w:val="0"/>
                <w:sz w:val="22"/>
                <w:szCs w:val="22"/>
                <w:lang w:eastAsia="en-NZ"/>
                <w14:ligatures w14:val="none"/>
              </w:rPr>
              <w:t>&lt;-median</w:t>
            </w:r>
          </w:p>
        </w:tc>
      </w:tr>
      <w:tr w:rsidR="00BA14A1" w:rsidRPr="00D436EA" w14:paraId="0E237C98"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vAlign w:val="bottom"/>
            <w:hideMark/>
          </w:tcPr>
          <w:p w14:paraId="54D01606" w14:textId="77777777" w:rsidR="00BA14A1" w:rsidRPr="00D436EA"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D436EA">
              <w:rPr>
                <w:rFonts w:ascii="Aptos Narrow" w:eastAsia="Times New Roman" w:hAnsi="Aptos Narrow" w:cs="Times New Roman"/>
                <w:color w:val="000000"/>
                <w:kern w:val="0"/>
                <w:sz w:val="22"/>
                <w:szCs w:val="22"/>
                <w:lang w:eastAsia="en-NZ"/>
                <w14:ligatures w14:val="none"/>
              </w:rPr>
              <w:t>$20,001 - $30,000</w:t>
            </w:r>
          </w:p>
        </w:tc>
        <w:tc>
          <w:tcPr>
            <w:tcW w:w="960" w:type="dxa"/>
            <w:tcBorders>
              <w:top w:val="nil"/>
              <w:left w:val="nil"/>
              <w:bottom w:val="single" w:sz="4" w:space="0" w:color="auto"/>
              <w:right w:val="single" w:sz="4" w:space="0" w:color="auto"/>
            </w:tcBorders>
            <w:shd w:val="clear" w:color="auto" w:fill="auto"/>
            <w:vAlign w:val="bottom"/>
            <w:hideMark/>
          </w:tcPr>
          <w:p w14:paraId="4DE9D0D3" w14:textId="77777777" w:rsidR="00BA14A1" w:rsidRPr="00D436EA"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D436EA">
              <w:rPr>
                <w:rFonts w:ascii="Aptos Narrow" w:eastAsia="Times New Roman" w:hAnsi="Aptos Narrow" w:cs="Times New Roman"/>
                <w:color w:val="000000"/>
                <w:kern w:val="0"/>
                <w:sz w:val="22"/>
                <w:szCs w:val="22"/>
                <w:lang w:eastAsia="en-NZ"/>
                <w14:ligatures w14:val="none"/>
              </w:rPr>
              <w:t>17</w:t>
            </w:r>
          </w:p>
        </w:tc>
        <w:tc>
          <w:tcPr>
            <w:tcW w:w="1600" w:type="dxa"/>
            <w:tcBorders>
              <w:top w:val="nil"/>
              <w:left w:val="nil"/>
              <w:bottom w:val="single" w:sz="4" w:space="0" w:color="auto"/>
              <w:right w:val="single" w:sz="4" w:space="0" w:color="auto"/>
            </w:tcBorders>
            <w:shd w:val="clear" w:color="auto" w:fill="auto"/>
            <w:noWrap/>
            <w:vAlign w:val="bottom"/>
            <w:hideMark/>
          </w:tcPr>
          <w:p w14:paraId="1DFD1708" w14:textId="77777777" w:rsidR="00BA14A1" w:rsidRPr="00D436EA"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D436EA">
              <w:rPr>
                <w:rFonts w:ascii="Aptos Narrow" w:eastAsia="Times New Roman" w:hAnsi="Aptos Narrow" w:cs="Times New Roman"/>
                <w:color w:val="000000"/>
                <w:kern w:val="0"/>
                <w:sz w:val="22"/>
                <w:szCs w:val="22"/>
                <w:lang w:eastAsia="en-NZ"/>
                <w14:ligatures w14:val="none"/>
              </w:rPr>
              <w:t>6.7%</w:t>
            </w:r>
          </w:p>
        </w:tc>
        <w:tc>
          <w:tcPr>
            <w:tcW w:w="1517" w:type="dxa"/>
            <w:tcBorders>
              <w:top w:val="nil"/>
              <w:left w:val="nil"/>
              <w:bottom w:val="nil"/>
              <w:right w:val="nil"/>
            </w:tcBorders>
            <w:shd w:val="clear" w:color="auto" w:fill="auto"/>
            <w:vAlign w:val="bottom"/>
            <w:hideMark/>
          </w:tcPr>
          <w:p w14:paraId="1169425C" w14:textId="77777777" w:rsidR="00BA14A1" w:rsidRPr="00D436EA"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p>
        </w:tc>
      </w:tr>
      <w:tr w:rsidR="00BA14A1" w:rsidRPr="00D436EA" w14:paraId="37A4451F"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026F9D67" w14:textId="77777777" w:rsidR="00BA14A1" w:rsidRPr="00D436EA"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D436EA">
              <w:rPr>
                <w:rFonts w:ascii="Aptos Narrow" w:eastAsia="Times New Roman" w:hAnsi="Aptos Narrow" w:cs="Times New Roman"/>
                <w:color w:val="000000"/>
                <w:kern w:val="0"/>
                <w:sz w:val="22"/>
                <w:szCs w:val="22"/>
                <w:lang w:eastAsia="en-NZ"/>
                <w14:ligatures w14:val="none"/>
              </w:rPr>
              <w:t>$30,001 - $40,000</w:t>
            </w:r>
          </w:p>
        </w:tc>
        <w:tc>
          <w:tcPr>
            <w:tcW w:w="960" w:type="dxa"/>
            <w:tcBorders>
              <w:top w:val="nil"/>
              <w:left w:val="nil"/>
              <w:bottom w:val="single" w:sz="4" w:space="0" w:color="auto"/>
              <w:right w:val="single" w:sz="4" w:space="0" w:color="auto"/>
            </w:tcBorders>
            <w:shd w:val="clear" w:color="auto" w:fill="auto"/>
            <w:noWrap/>
            <w:vAlign w:val="bottom"/>
            <w:hideMark/>
          </w:tcPr>
          <w:p w14:paraId="0EF62527" w14:textId="77777777" w:rsidR="00BA14A1" w:rsidRPr="00D436EA"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D436EA">
              <w:rPr>
                <w:rFonts w:ascii="Aptos Narrow" w:eastAsia="Times New Roman" w:hAnsi="Aptos Narrow" w:cs="Times New Roman"/>
                <w:color w:val="000000"/>
                <w:kern w:val="0"/>
                <w:sz w:val="22"/>
                <w:szCs w:val="22"/>
                <w:lang w:eastAsia="en-NZ"/>
                <w14:ligatures w14:val="none"/>
              </w:rPr>
              <w:t>14</w:t>
            </w:r>
          </w:p>
        </w:tc>
        <w:tc>
          <w:tcPr>
            <w:tcW w:w="1600" w:type="dxa"/>
            <w:tcBorders>
              <w:top w:val="nil"/>
              <w:left w:val="nil"/>
              <w:bottom w:val="single" w:sz="4" w:space="0" w:color="auto"/>
              <w:right w:val="single" w:sz="4" w:space="0" w:color="auto"/>
            </w:tcBorders>
            <w:shd w:val="clear" w:color="auto" w:fill="auto"/>
            <w:noWrap/>
            <w:vAlign w:val="bottom"/>
            <w:hideMark/>
          </w:tcPr>
          <w:p w14:paraId="13FC0D82" w14:textId="77777777" w:rsidR="00BA14A1" w:rsidRPr="00D436EA"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D436EA">
              <w:rPr>
                <w:rFonts w:ascii="Aptos Narrow" w:eastAsia="Times New Roman" w:hAnsi="Aptos Narrow" w:cs="Times New Roman"/>
                <w:color w:val="000000"/>
                <w:kern w:val="0"/>
                <w:sz w:val="22"/>
                <w:szCs w:val="22"/>
                <w:lang w:eastAsia="en-NZ"/>
                <w14:ligatures w14:val="none"/>
              </w:rPr>
              <w:t>5.5%</w:t>
            </w:r>
          </w:p>
        </w:tc>
        <w:tc>
          <w:tcPr>
            <w:tcW w:w="1517" w:type="dxa"/>
            <w:tcBorders>
              <w:top w:val="nil"/>
              <w:left w:val="nil"/>
              <w:bottom w:val="nil"/>
              <w:right w:val="nil"/>
            </w:tcBorders>
            <w:shd w:val="clear" w:color="auto" w:fill="auto"/>
            <w:noWrap/>
            <w:vAlign w:val="bottom"/>
            <w:hideMark/>
          </w:tcPr>
          <w:p w14:paraId="479EF185" w14:textId="77777777" w:rsidR="00BA14A1" w:rsidRPr="00D436EA"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p>
        </w:tc>
      </w:tr>
      <w:tr w:rsidR="00BA14A1" w:rsidRPr="00D436EA" w14:paraId="12BC3D10"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vAlign w:val="bottom"/>
            <w:hideMark/>
          </w:tcPr>
          <w:p w14:paraId="33FC8CE1" w14:textId="77777777" w:rsidR="00BA14A1" w:rsidRPr="00D436EA"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D436EA">
              <w:rPr>
                <w:rFonts w:ascii="Aptos Narrow" w:eastAsia="Times New Roman" w:hAnsi="Aptos Narrow" w:cs="Times New Roman"/>
                <w:color w:val="000000"/>
                <w:kern w:val="0"/>
                <w:sz w:val="22"/>
                <w:szCs w:val="22"/>
                <w:lang w:eastAsia="en-NZ"/>
                <w14:ligatures w14:val="none"/>
              </w:rPr>
              <w:t>$40,001 - $50,000</w:t>
            </w:r>
          </w:p>
        </w:tc>
        <w:tc>
          <w:tcPr>
            <w:tcW w:w="960" w:type="dxa"/>
            <w:tcBorders>
              <w:top w:val="nil"/>
              <w:left w:val="nil"/>
              <w:bottom w:val="single" w:sz="4" w:space="0" w:color="auto"/>
              <w:right w:val="single" w:sz="4" w:space="0" w:color="auto"/>
            </w:tcBorders>
            <w:shd w:val="clear" w:color="auto" w:fill="auto"/>
            <w:noWrap/>
            <w:vAlign w:val="bottom"/>
            <w:hideMark/>
          </w:tcPr>
          <w:p w14:paraId="7AB56CAD" w14:textId="77777777" w:rsidR="00BA14A1" w:rsidRPr="00D436EA"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D436EA">
              <w:rPr>
                <w:rFonts w:ascii="Aptos Narrow" w:eastAsia="Times New Roman" w:hAnsi="Aptos Narrow" w:cs="Times New Roman"/>
                <w:color w:val="000000"/>
                <w:kern w:val="0"/>
                <w:sz w:val="22"/>
                <w:szCs w:val="22"/>
                <w:lang w:eastAsia="en-NZ"/>
                <w14:ligatures w14:val="none"/>
              </w:rPr>
              <w:t>15</w:t>
            </w:r>
          </w:p>
        </w:tc>
        <w:tc>
          <w:tcPr>
            <w:tcW w:w="1600" w:type="dxa"/>
            <w:tcBorders>
              <w:top w:val="nil"/>
              <w:left w:val="nil"/>
              <w:bottom w:val="single" w:sz="4" w:space="0" w:color="auto"/>
              <w:right w:val="single" w:sz="4" w:space="0" w:color="auto"/>
            </w:tcBorders>
            <w:shd w:val="clear" w:color="auto" w:fill="auto"/>
            <w:noWrap/>
            <w:vAlign w:val="bottom"/>
            <w:hideMark/>
          </w:tcPr>
          <w:p w14:paraId="1D1719FE" w14:textId="77777777" w:rsidR="00BA14A1" w:rsidRPr="00D436EA"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D436EA">
              <w:rPr>
                <w:rFonts w:ascii="Aptos Narrow" w:eastAsia="Times New Roman" w:hAnsi="Aptos Narrow" w:cs="Times New Roman"/>
                <w:color w:val="000000"/>
                <w:kern w:val="0"/>
                <w:sz w:val="22"/>
                <w:szCs w:val="22"/>
                <w:lang w:eastAsia="en-NZ"/>
                <w14:ligatures w14:val="none"/>
              </w:rPr>
              <w:t>5.9%</w:t>
            </w:r>
          </w:p>
        </w:tc>
        <w:tc>
          <w:tcPr>
            <w:tcW w:w="1517" w:type="dxa"/>
            <w:tcBorders>
              <w:top w:val="nil"/>
              <w:left w:val="nil"/>
              <w:bottom w:val="nil"/>
              <w:right w:val="nil"/>
            </w:tcBorders>
            <w:shd w:val="clear" w:color="auto" w:fill="auto"/>
            <w:noWrap/>
            <w:vAlign w:val="bottom"/>
            <w:hideMark/>
          </w:tcPr>
          <w:p w14:paraId="1A4CE364" w14:textId="77777777" w:rsidR="00BA14A1" w:rsidRPr="00D436EA"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p>
        </w:tc>
      </w:tr>
      <w:tr w:rsidR="00BA14A1" w:rsidRPr="00D436EA" w14:paraId="0EB2C8EF"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vAlign w:val="bottom"/>
            <w:hideMark/>
          </w:tcPr>
          <w:p w14:paraId="5A7F3819" w14:textId="77777777" w:rsidR="00BA14A1" w:rsidRPr="00D436EA"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D436EA">
              <w:rPr>
                <w:rFonts w:ascii="Aptos Narrow" w:eastAsia="Times New Roman" w:hAnsi="Aptos Narrow" w:cs="Times New Roman"/>
                <w:color w:val="000000"/>
                <w:kern w:val="0"/>
                <w:sz w:val="22"/>
                <w:szCs w:val="22"/>
                <w:lang w:eastAsia="en-NZ"/>
                <w14:ligatures w14:val="none"/>
              </w:rPr>
              <w:t>$50,001 - $75,000</w:t>
            </w:r>
          </w:p>
        </w:tc>
        <w:tc>
          <w:tcPr>
            <w:tcW w:w="960" w:type="dxa"/>
            <w:tcBorders>
              <w:top w:val="nil"/>
              <w:left w:val="nil"/>
              <w:bottom w:val="single" w:sz="4" w:space="0" w:color="auto"/>
              <w:right w:val="single" w:sz="4" w:space="0" w:color="auto"/>
            </w:tcBorders>
            <w:shd w:val="clear" w:color="auto" w:fill="auto"/>
            <w:noWrap/>
            <w:vAlign w:val="bottom"/>
            <w:hideMark/>
          </w:tcPr>
          <w:p w14:paraId="5D97F424" w14:textId="77777777" w:rsidR="00BA14A1" w:rsidRPr="00D436EA"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D436EA">
              <w:rPr>
                <w:rFonts w:ascii="Aptos Narrow" w:eastAsia="Times New Roman" w:hAnsi="Aptos Narrow" w:cs="Times New Roman"/>
                <w:color w:val="000000"/>
                <w:kern w:val="0"/>
                <w:sz w:val="22"/>
                <w:szCs w:val="22"/>
                <w:lang w:eastAsia="en-NZ"/>
                <w14:ligatures w14:val="none"/>
              </w:rPr>
              <w:t>17</w:t>
            </w:r>
          </w:p>
        </w:tc>
        <w:tc>
          <w:tcPr>
            <w:tcW w:w="1600" w:type="dxa"/>
            <w:tcBorders>
              <w:top w:val="nil"/>
              <w:left w:val="nil"/>
              <w:bottom w:val="single" w:sz="4" w:space="0" w:color="auto"/>
              <w:right w:val="single" w:sz="4" w:space="0" w:color="auto"/>
            </w:tcBorders>
            <w:shd w:val="clear" w:color="auto" w:fill="auto"/>
            <w:noWrap/>
            <w:vAlign w:val="bottom"/>
            <w:hideMark/>
          </w:tcPr>
          <w:p w14:paraId="297DF9D9" w14:textId="77777777" w:rsidR="00BA14A1" w:rsidRPr="00D436EA"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D436EA">
              <w:rPr>
                <w:rFonts w:ascii="Aptos Narrow" w:eastAsia="Times New Roman" w:hAnsi="Aptos Narrow" w:cs="Times New Roman"/>
                <w:color w:val="000000"/>
                <w:kern w:val="0"/>
                <w:sz w:val="22"/>
                <w:szCs w:val="22"/>
                <w:lang w:eastAsia="en-NZ"/>
                <w14:ligatures w14:val="none"/>
              </w:rPr>
              <w:t>6.7%</w:t>
            </w:r>
          </w:p>
        </w:tc>
        <w:tc>
          <w:tcPr>
            <w:tcW w:w="1517" w:type="dxa"/>
            <w:tcBorders>
              <w:top w:val="nil"/>
              <w:left w:val="nil"/>
              <w:bottom w:val="nil"/>
              <w:right w:val="nil"/>
            </w:tcBorders>
            <w:shd w:val="clear" w:color="auto" w:fill="auto"/>
            <w:noWrap/>
            <w:vAlign w:val="bottom"/>
            <w:hideMark/>
          </w:tcPr>
          <w:p w14:paraId="60E6BB78" w14:textId="77777777" w:rsidR="00BA14A1" w:rsidRPr="00D436EA"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p>
        </w:tc>
      </w:tr>
      <w:tr w:rsidR="00BA14A1" w:rsidRPr="00D436EA" w14:paraId="59D04BEA"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vAlign w:val="bottom"/>
            <w:hideMark/>
          </w:tcPr>
          <w:p w14:paraId="7BD3203C" w14:textId="77777777" w:rsidR="00BA14A1" w:rsidRPr="00D436EA"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D436EA">
              <w:rPr>
                <w:rFonts w:ascii="Aptos Narrow" w:eastAsia="Times New Roman" w:hAnsi="Aptos Narrow" w:cs="Times New Roman"/>
                <w:color w:val="000000"/>
                <w:kern w:val="0"/>
                <w:sz w:val="22"/>
                <w:szCs w:val="22"/>
                <w:lang w:eastAsia="en-NZ"/>
                <w14:ligatures w14:val="none"/>
              </w:rPr>
              <w:t>$75,001 - $125,000</w:t>
            </w:r>
          </w:p>
        </w:tc>
        <w:tc>
          <w:tcPr>
            <w:tcW w:w="960" w:type="dxa"/>
            <w:tcBorders>
              <w:top w:val="nil"/>
              <w:left w:val="nil"/>
              <w:bottom w:val="single" w:sz="4" w:space="0" w:color="auto"/>
              <w:right w:val="single" w:sz="4" w:space="0" w:color="auto"/>
            </w:tcBorders>
            <w:shd w:val="clear" w:color="auto" w:fill="auto"/>
            <w:noWrap/>
            <w:vAlign w:val="bottom"/>
            <w:hideMark/>
          </w:tcPr>
          <w:p w14:paraId="6D888C77" w14:textId="77777777" w:rsidR="00BA14A1" w:rsidRPr="00D436EA"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D436EA">
              <w:rPr>
                <w:rFonts w:ascii="Aptos Narrow" w:eastAsia="Times New Roman" w:hAnsi="Aptos Narrow" w:cs="Times New Roman"/>
                <w:color w:val="000000"/>
                <w:kern w:val="0"/>
                <w:sz w:val="22"/>
                <w:szCs w:val="22"/>
                <w:lang w:eastAsia="en-NZ"/>
                <w14:ligatures w14:val="none"/>
              </w:rPr>
              <w:t>18</w:t>
            </w:r>
          </w:p>
        </w:tc>
        <w:tc>
          <w:tcPr>
            <w:tcW w:w="1600" w:type="dxa"/>
            <w:tcBorders>
              <w:top w:val="nil"/>
              <w:left w:val="nil"/>
              <w:bottom w:val="single" w:sz="4" w:space="0" w:color="auto"/>
              <w:right w:val="single" w:sz="4" w:space="0" w:color="auto"/>
            </w:tcBorders>
            <w:shd w:val="clear" w:color="auto" w:fill="auto"/>
            <w:noWrap/>
            <w:vAlign w:val="bottom"/>
            <w:hideMark/>
          </w:tcPr>
          <w:p w14:paraId="2A819603" w14:textId="77777777" w:rsidR="00BA14A1" w:rsidRPr="00D436EA"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D436EA">
              <w:rPr>
                <w:rFonts w:ascii="Aptos Narrow" w:eastAsia="Times New Roman" w:hAnsi="Aptos Narrow" w:cs="Times New Roman"/>
                <w:color w:val="000000"/>
                <w:kern w:val="0"/>
                <w:sz w:val="22"/>
                <w:szCs w:val="22"/>
                <w:lang w:eastAsia="en-NZ"/>
                <w14:ligatures w14:val="none"/>
              </w:rPr>
              <w:t>7.1%</w:t>
            </w:r>
          </w:p>
        </w:tc>
        <w:tc>
          <w:tcPr>
            <w:tcW w:w="1517" w:type="dxa"/>
            <w:tcBorders>
              <w:top w:val="nil"/>
              <w:left w:val="nil"/>
              <w:bottom w:val="nil"/>
              <w:right w:val="nil"/>
            </w:tcBorders>
            <w:shd w:val="clear" w:color="auto" w:fill="auto"/>
            <w:noWrap/>
            <w:vAlign w:val="bottom"/>
            <w:hideMark/>
          </w:tcPr>
          <w:p w14:paraId="4864B067" w14:textId="77777777" w:rsidR="00BA14A1" w:rsidRPr="00D436EA"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p>
        </w:tc>
      </w:tr>
      <w:tr w:rsidR="00BA14A1" w:rsidRPr="00D436EA" w14:paraId="058082D0"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vAlign w:val="bottom"/>
            <w:hideMark/>
          </w:tcPr>
          <w:p w14:paraId="26FD2A73" w14:textId="77777777" w:rsidR="00BA14A1" w:rsidRPr="00D436EA"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D436EA">
              <w:rPr>
                <w:rFonts w:ascii="Aptos Narrow" w:eastAsia="Times New Roman" w:hAnsi="Aptos Narrow" w:cs="Times New Roman"/>
                <w:color w:val="000000"/>
                <w:kern w:val="0"/>
                <w:sz w:val="22"/>
                <w:szCs w:val="22"/>
                <w:lang w:eastAsia="en-NZ"/>
                <w14:ligatures w14:val="none"/>
              </w:rPr>
              <w:t>$125,001 - $175,000</w:t>
            </w:r>
          </w:p>
        </w:tc>
        <w:tc>
          <w:tcPr>
            <w:tcW w:w="960" w:type="dxa"/>
            <w:tcBorders>
              <w:top w:val="nil"/>
              <w:left w:val="nil"/>
              <w:bottom w:val="single" w:sz="4" w:space="0" w:color="auto"/>
              <w:right w:val="single" w:sz="4" w:space="0" w:color="auto"/>
            </w:tcBorders>
            <w:shd w:val="clear" w:color="auto" w:fill="auto"/>
            <w:noWrap/>
            <w:vAlign w:val="bottom"/>
            <w:hideMark/>
          </w:tcPr>
          <w:p w14:paraId="59523A78" w14:textId="77777777" w:rsidR="00BA14A1" w:rsidRPr="00D436EA"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D436EA">
              <w:rPr>
                <w:rFonts w:ascii="Aptos Narrow" w:eastAsia="Times New Roman" w:hAnsi="Aptos Narrow" w:cs="Times New Roman"/>
                <w:color w:val="000000"/>
                <w:kern w:val="0"/>
                <w:sz w:val="22"/>
                <w:szCs w:val="22"/>
                <w:lang w:eastAsia="en-NZ"/>
                <w14:ligatures w14:val="none"/>
              </w:rPr>
              <w:t>7</w:t>
            </w:r>
          </w:p>
        </w:tc>
        <w:tc>
          <w:tcPr>
            <w:tcW w:w="1600" w:type="dxa"/>
            <w:tcBorders>
              <w:top w:val="nil"/>
              <w:left w:val="nil"/>
              <w:bottom w:val="single" w:sz="4" w:space="0" w:color="auto"/>
              <w:right w:val="single" w:sz="4" w:space="0" w:color="auto"/>
            </w:tcBorders>
            <w:shd w:val="clear" w:color="auto" w:fill="auto"/>
            <w:noWrap/>
            <w:vAlign w:val="bottom"/>
            <w:hideMark/>
          </w:tcPr>
          <w:p w14:paraId="4299EC61" w14:textId="77777777" w:rsidR="00BA14A1" w:rsidRPr="00D436EA"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D436EA">
              <w:rPr>
                <w:rFonts w:ascii="Aptos Narrow" w:eastAsia="Times New Roman" w:hAnsi="Aptos Narrow" w:cs="Times New Roman"/>
                <w:color w:val="000000"/>
                <w:kern w:val="0"/>
                <w:sz w:val="22"/>
                <w:szCs w:val="22"/>
                <w:lang w:eastAsia="en-NZ"/>
                <w14:ligatures w14:val="none"/>
              </w:rPr>
              <w:t>2.8%</w:t>
            </w:r>
          </w:p>
        </w:tc>
        <w:tc>
          <w:tcPr>
            <w:tcW w:w="1517" w:type="dxa"/>
            <w:tcBorders>
              <w:top w:val="nil"/>
              <w:left w:val="nil"/>
              <w:bottom w:val="nil"/>
              <w:right w:val="nil"/>
            </w:tcBorders>
            <w:shd w:val="clear" w:color="auto" w:fill="auto"/>
            <w:noWrap/>
            <w:vAlign w:val="bottom"/>
            <w:hideMark/>
          </w:tcPr>
          <w:p w14:paraId="260E1676" w14:textId="77777777" w:rsidR="00BA14A1" w:rsidRPr="00D436EA"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p>
        </w:tc>
      </w:tr>
      <w:tr w:rsidR="00BA14A1" w:rsidRPr="00D436EA" w14:paraId="2785FF70"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2E272627" w14:textId="77777777" w:rsidR="00BA14A1" w:rsidRPr="00D436EA"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D436EA">
              <w:rPr>
                <w:rFonts w:ascii="Aptos Narrow" w:eastAsia="Times New Roman" w:hAnsi="Aptos Narrow" w:cs="Times New Roman"/>
                <w:color w:val="000000"/>
                <w:kern w:val="0"/>
                <w:sz w:val="22"/>
                <w:szCs w:val="22"/>
                <w:lang w:eastAsia="en-NZ"/>
                <w14:ligatures w14:val="none"/>
              </w:rPr>
              <w:t>Above $175,000</w:t>
            </w:r>
          </w:p>
        </w:tc>
        <w:tc>
          <w:tcPr>
            <w:tcW w:w="960" w:type="dxa"/>
            <w:tcBorders>
              <w:top w:val="nil"/>
              <w:left w:val="nil"/>
              <w:bottom w:val="single" w:sz="4" w:space="0" w:color="auto"/>
              <w:right w:val="single" w:sz="4" w:space="0" w:color="auto"/>
            </w:tcBorders>
            <w:shd w:val="clear" w:color="auto" w:fill="auto"/>
            <w:noWrap/>
            <w:vAlign w:val="bottom"/>
            <w:hideMark/>
          </w:tcPr>
          <w:p w14:paraId="2EEF6FAD" w14:textId="77777777" w:rsidR="00BA14A1" w:rsidRPr="00D436EA"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D436EA">
              <w:rPr>
                <w:rFonts w:ascii="Aptos Narrow" w:eastAsia="Times New Roman" w:hAnsi="Aptos Narrow" w:cs="Times New Roman"/>
                <w:color w:val="000000"/>
                <w:kern w:val="0"/>
                <w:sz w:val="22"/>
                <w:szCs w:val="22"/>
                <w:lang w:eastAsia="en-NZ"/>
                <w14:ligatures w14:val="none"/>
              </w:rPr>
              <w:t>3</w:t>
            </w:r>
          </w:p>
        </w:tc>
        <w:tc>
          <w:tcPr>
            <w:tcW w:w="1600" w:type="dxa"/>
            <w:tcBorders>
              <w:top w:val="nil"/>
              <w:left w:val="nil"/>
              <w:bottom w:val="single" w:sz="4" w:space="0" w:color="auto"/>
              <w:right w:val="single" w:sz="4" w:space="0" w:color="auto"/>
            </w:tcBorders>
            <w:shd w:val="clear" w:color="auto" w:fill="auto"/>
            <w:noWrap/>
            <w:vAlign w:val="bottom"/>
            <w:hideMark/>
          </w:tcPr>
          <w:p w14:paraId="329BFA98" w14:textId="77777777" w:rsidR="00BA14A1" w:rsidRPr="00D436EA"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D436EA">
              <w:rPr>
                <w:rFonts w:ascii="Aptos Narrow" w:eastAsia="Times New Roman" w:hAnsi="Aptos Narrow" w:cs="Times New Roman"/>
                <w:color w:val="000000"/>
                <w:kern w:val="0"/>
                <w:sz w:val="22"/>
                <w:szCs w:val="22"/>
                <w:lang w:eastAsia="en-NZ"/>
                <w14:ligatures w14:val="none"/>
              </w:rPr>
              <w:t>1.2%</w:t>
            </w:r>
          </w:p>
        </w:tc>
        <w:tc>
          <w:tcPr>
            <w:tcW w:w="1517" w:type="dxa"/>
            <w:tcBorders>
              <w:top w:val="nil"/>
              <w:left w:val="nil"/>
              <w:bottom w:val="nil"/>
              <w:right w:val="nil"/>
            </w:tcBorders>
            <w:shd w:val="clear" w:color="auto" w:fill="auto"/>
            <w:noWrap/>
            <w:vAlign w:val="bottom"/>
            <w:hideMark/>
          </w:tcPr>
          <w:p w14:paraId="24E95C48" w14:textId="77777777" w:rsidR="00BA14A1" w:rsidRPr="00D436EA"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p>
        </w:tc>
      </w:tr>
      <w:tr w:rsidR="00BA14A1" w:rsidRPr="00D436EA" w14:paraId="064245C2"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vAlign w:val="bottom"/>
            <w:hideMark/>
          </w:tcPr>
          <w:p w14:paraId="5AA537E3" w14:textId="77777777" w:rsidR="00BA14A1" w:rsidRPr="00D436EA"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D436EA">
              <w:rPr>
                <w:rFonts w:ascii="Aptos Narrow" w:eastAsia="Times New Roman" w:hAnsi="Aptos Narrow" w:cs="Times New Roman"/>
                <w:color w:val="000000"/>
                <w:kern w:val="0"/>
                <w:sz w:val="22"/>
                <w:szCs w:val="22"/>
                <w:lang w:eastAsia="en-NZ"/>
                <w14:ligatures w14:val="none"/>
              </w:rPr>
              <w:t>Not sure</w:t>
            </w:r>
          </w:p>
        </w:tc>
        <w:tc>
          <w:tcPr>
            <w:tcW w:w="960" w:type="dxa"/>
            <w:tcBorders>
              <w:top w:val="nil"/>
              <w:left w:val="nil"/>
              <w:bottom w:val="single" w:sz="4" w:space="0" w:color="auto"/>
              <w:right w:val="single" w:sz="4" w:space="0" w:color="auto"/>
            </w:tcBorders>
            <w:shd w:val="clear" w:color="auto" w:fill="auto"/>
            <w:noWrap/>
            <w:vAlign w:val="bottom"/>
            <w:hideMark/>
          </w:tcPr>
          <w:p w14:paraId="0F5DF541" w14:textId="77777777" w:rsidR="00BA14A1" w:rsidRPr="00D436EA"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D436EA">
              <w:rPr>
                <w:rFonts w:ascii="Aptos Narrow" w:eastAsia="Times New Roman" w:hAnsi="Aptos Narrow" w:cs="Times New Roman"/>
                <w:color w:val="000000"/>
                <w:kern w:val="0"/>
                <w:sz w:val="22"/>
                <w:szCs w:val="22"/>
                <w:lang w:eastAsia="en-NZ"/>
                <w14:ligatures w14:val="none"/>
              </w:rPr>
              <w:t>30</w:t>
            </w:r>
          </w:p>
        </w:tc>
        <w:tc>
          <w:tcPr>
            <w:tcW w:w="1600" w:type="dxa"/>
            <w:tcBorders>
              <w:top w:val="nil"/>
              <w:left w:val="nil"/>
              <w:bottom w:val="single" w:sz="4" w:space="0" w:color="auto"/>
              <w:right w:val="single" w:sz="4" w:space="0" w:color="auto"/>
            </w:tcBorders>
            <w:shd w:val="clear" w:color="auto" w:fill="auto"/>
            <w:noWrap/>
            <w:vAlign w:val="bottom"/>
            <w:hideMark/>
          </w:tcPr>
          <w:p w14:paraId="229686C5" w14:textId="77777777" w:rsidR="00BA14A1" w:rsidRPr="00D436EA"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D436EA">
              <w:rPr>
                <w:rFonts w:ascii="Aptos Narrow" w:eastAsia="Times New Roman" w:hAnsi="Aptos Narrow" w:cs="Times New Roman"/>
                <w:color w:val="000000"/>
                <w:kern w:val="0"/>
                <w:sz w:val="22"/>
                <w:szCs w:val="22"/>
                <w:lang w:eastAsia="en-NZ"/>
                <w14:ligatures w14:val="none"/>
              </w:rPr>
              <w:t>11.8%</w:t>
            </w:r>
          </w:p>
        </w:tc>
        <w:tc>
          <w:tcPr>
            <w:tcW w:w="1517" w:type="dxa"/>
            <w:tcBorders>
              <w:top w:val="nil"/>
              <w:left w:val="nil"/>
              <w:bottom w:val="nil"/>
              <w:right w:val="nil"/>
            </w:tcBorders>
            <w:shd w:val="clear" w:color="auto" w:fill="auto"/>
            <w:noWrap/>
            <w:vAlign w:val="bottom"/>
            <w:hideMark/>
          </w:tcPr>
          <w:p w14:paraId="03BD0A56" w14:textId="77777777" w:rsidR="00BA14A1" w:rsidRPr="00D436EA"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p>
        </w:tc>
      </w:tr>
      <w:tr w:rsidR="00BA14A1" w:rsidRPr="00D436EA" w14:paraId="44E31C88"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377AE604" w14:textId="77777777" w:rsidR="00BA14A1" w:rsidRPr="00D436EA"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Pr>
                <w:rFonts w:ascii="Aptos Narrow" w:eastAsia="Times New Roman" w:hAnsi="Aptos Narrow" w:cs="Times New Roman"/>
                <w:color w:val="000000"/>
                <w:kern w:val="0"/>
                <w:sz w:val="22"/>
                <w:szCs w:val="22"/>
                <w:lang w:eastAsia="en-NZ"/>
                <w14:ligatures w14:val="none"/>
              </w:rPr>
              <w:t>Did not respond</w:t>
            </w:r>
          </w:p>
        </w:tc>
        <w:tc>
          <w:tcPr>
            <w:tcW w:w="960" w:type="dxa"/>
            <w:tcBorders>
              <w:top w:val="nil"/>
              <w:left w:val="nil"/>
              <w:bottom w:val="single" w:sz="4" w:space="0" w:color="auto"/>
              <w:right w:val="single" w:sz="4" w:space="0" w:color="auto"/>
            </w:tcBorders>
            <w:shd w:val="clear" w:color="auto" w:fill="auto"/>
            <w:noWrap/>
            <w:vAlign w:val="bottom"/>
            <w:hideMark/>
          </w:tcPr>
          <w:p w14:paraId="00D6E652" w14:textId="77777777" w:rsidR="00BA14A1" w:rsidRPr="00D436EA"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D436EA">
              <w:rPr>
                <w:rFonts w:ascii="Aptos Narrow" w:eastAsia="Times New Roman" w:hAnsi="Aptos Narrow" w:cs="Times New Roman"/>
                <w:color w:val="000000"/>
                <w:kern w:val="0"/>
                <w:sz w:val="22"/>
                <w:szCs w:val="22"/>
                <w:lang w:eastAsia="en-NZ"/>
                <w14:ligatures w14:val="none"/>
              </w:rPr>
              <w:t>16</w:t>
            </w:r>
          </w:p>
        </w:tc>
        <w:tc>
          <w:tcPr>
            <w:tcW w:w="1600" w:type="dxa"/>
            <w:tcBorders>
              <w:top w:val="nil"/>
              <w:left w:val="nil"/>
              <w:bottom w:val="single" w:sz="4" w:space="0" w:color="auto"/>
              <w:right w:val="single" w:sz="4" w:space="0" w:color="auto"/>
            </w:tcBorders>
            <w:shd w:val="clear" w:color="auto" w:fill="auto"/>
            <w:noWrap/>
            <w:vAlign w:val="bottom"/>
            <w:hideMark/>
          </w:tcPr>
          <w:p w14:paraId="4F4E9A7A" w14:textId="77777777" w:rsidR="00BA14A1" w:rsidRPr="00D436EA"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D436EA">
              <w:rPr>
                <w:rFonts w:ascii="Aptos Narrow" w:eastAsia="Times New Roman" w:hAnsi="Aptos Narrow" w:cs="Times New Roman"/>
                <w:color w:val="000000"/>
                <w:kern w:val="0"/>
                <w:sz w:val="22"/>
                <w:szCs w:val="22"/>
                <w:lang w:eastAsia="en-NZ"/>
                <w14:ligatures w14:val="none"/>
              </w:rPr>
              <w:t>6.3%</w:t>
            </w:r>
          </w:p>
        </w:tc>
        <w:tc>
          <w:tcPr>
            <w:tcW w:w="1517" w:type="dxa"/>
            <w:tcBorders>
              <w:top w:val="nil"/>
              <w:left w:val="nil"/>
              <w:bottom w:val="nil"/>
              <w:right w:val="nil"/>
            </w:tcBorders>
            <w:shd w:val="clear" w:color="auto" w:fill="auto"/>
            <w:noWrap/>
            <w:vAlign w:val="bottom"/>
            <w:hideMark/>
          </w:tcPr>
          <w:p w14:paraId="15890720" w14:textId="77777777" w:rsidR="00BA14A1" w:rsidRPr="00D436EA"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p>
        </w:tc>
      </w:tr>
      <w:tr w:rsidR="00BA14A1" w:rsidRPr="00D436EA" w14:paraId="68E7B20F"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57CA794D" w14:textId="77777777" w:rsidR="00BA14A1" w:rsidRPr="00D436EA"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D436EA">
              <w:rPr>
                <w:rFonts w:ascii="Aptos Narrow" w:eastAsia="Times New Roman" w:hAnsi="Aptos Narrow" w:cs="Times New Roman"/>
                <w:b/>
                <w:bCs/>
                <w:color w:val="000000"/>
                <w:kern w:val="0"/>
                <w:sz w:val="22"/>
                <w:szCs w:val="22"/>
                <w:lang w:eastAsia="en-NZ"/>
                <w14:ligatures w14:val="none"/>
              </w:rPr>
              <w:t>Total</w:t>
            </w:r>
          </w:p>
        </w:tc>
        <w:tc>
          <w:tcPr>
            <w:tcW w:w="960" w:type="dxa"/>
            <w:tcBorders>
              <w:top w:val="nil"/>
              <w:left w:val="nil"/>
              <w:bottom w:val="single" w:sz="4" w:space="0" w:color="auto"/>
              <w:right w:val="single" w:sz="4" w:space="0" w:color="auto"/>
            </w:tcBorders>
            <w:shd w:val="clear" w:color="auto" w:fill="auto"/>
            <w:noWrap/>
            <w:vAlign w:val="bottom"/>
            <w:hideMark/>
          </w:tcPr>
          <w:p w14:paraId="0D9C6E65" w14:textId="77777777" w:rsidR="00BA14A1" w:rsidRPr="00D436EA" w:rsidRDefault="00BA14A1" w:rsidP="00A74A73">
            <w:pPr>
              <w:spacing w:after="0" w:line="240" w:lineRule="auto"/>
              <w:jc w:val="right"/>
              <w:rPr>
                <w:rFonts w:ascii="Aptos Narrow" w:eastAsia="Times New Roman" w:hAnsi="Aptos Narrow" w:cs="Times New Roman"/>
                <w:b/>
                <w:bCs/>
                <w:color w:val="000000"/>
                <w:kern w:val="0"/>
                <w:sz w:val="22"/>
                <w:szCs w:val="22"/>
                <w:lang w:eastAsia="en-NZ"/>
                <w14:ligatures w14:val="none"/>
              </w:rPr>
            </w:pPr>
            <w:r w:rsidRPr="00D436EA">
              <w:rPr>
                <w:rFonts w:ascii="Aptos Narrow" w:eastAsia="Times New Roman" w:hAnsi="Aptos Narrow" w:cs="Times New Roman"/>
                <w:b/>
                <w:bCs/>
                <w:color w:val="000000"/>
                <w:kern w:val="0"/>
                <w:sz w:val="22"/>
                <w:szCs w:val="22"/>
                <w:lang w:eastAsia="en-NZ"/>
                <w14:ligatures w14:val="none"/>
              </w:rPr>
              <w:t>254</w:t>
            </w:r>
          </w:p>
        </w:tc>
        <w:tc>
          <w:tcPr>
            <w:tcW w:w="1600" w:type="dxa"/>
            <w:tcBorders>
              <w:top w:val="nil"/>
              <w:left w:val="nil"/>
              <w:bottom w:val="single" w:sz="4" w:space="0" w:color="auto"/>
              <w:right w:val="single" w:sz="4" w:space="0" w:color="auto"/>
            </w:tcBorders>
            <w:shd w:val="clear" w:color="auto" w:fill="auto"/>
            <w:noWrap/>
            <w:vAlign w:val="bottom"/>
            <w:hideMark/>
          </w:tcPr>
          <w:p w14:paraId="4543CFFD" w14:textId="77777777" w:rsidR="00BA14A1" w:rsidRPr="00D436EA" w:rsidRDefault="00BA14A1" w:rsidP="00A74A73">
            <w:pPr>
              <w:spacing w:after="0" w:line="240" w:lineRule="auto"/>
              <w:jc w:val="right"/>
              <w:rPr>
                <w:rFonts w:ascii="Aptos Narrow" w:eastAsia="Times New Roman" w:hAnsi="Aptos Narrow" w:cs="Times New Roman"/>
                <w:b/>
                <w:bCs/>
                <w:color w:val="000000"/>
                <w:kern w:val="0"/>
                <w:sz w:val="22"/>
                <w:szCs w:val="22"/>
                <w:lang w:eastAsia="en-NZ"/>
                <w14:ligatures w14:val="none"/>
              </w:rPr>
            </w:pPr>
            <w:r w:rsidRPr="00D436EA">
              <w:rPr>
                <w:rFonts w:ascii="Aptos Narrow" w:eastAsia="Times New Roman" w:hAnsi="Aptos Narrow" w:cs="Times New Roman"/>
                <w:b/>
                <w:bCs/>
                <w:color w:val="000000"/>
                <w:kern w:val="0"/>
                <w:sz w:val="22"/>
                <w:szCs w:val="22"/>
                <w:lang w:eastAsia="en-NZ"/>
                <w14:ligatures w14:val="none"/>
              </w:rPr>
              <w:t>100.0%</w:t>
            </w:r>
          </w:p>
        </w:tc>
        <w:tc>
          <w:tcPr>
            <w:tcW w:w="1517" w:type="dxa"/>
            <w:tcBorders>
              <w:top w:val="nil"/>
              <w:left w:val="nil"/>
              <w:bottom w:val="nil"/>
              <w:right w:val="nil"/>
            </w:tcBorders>
            <w:shd w:val="clear" w:color="auto" w:fill="auto"/>
            <w:noWrap/>
            <w:vAlign w:val="bottom"/>
            <w:hideMark/>
          </w:tcPr>
          <w:p w14:paraId="558EF8B2" w14:textId="77777777" w:rsidR="00BA14A1" w:rsidRPr="00D436EA" w:rsidRDefault="00BA14A1" w:rsidP="00A74A73">
            <w:pPr>
              <w:spacing w:after="0" w:line="240" w:lineRule="auto"/>
              <w:jc w:val="right"/>
              <w:rPr>
                <w:rFonts w:ascii="Aptos Narrow" w:eastAsia="Times New Roman" w:hAnsi="Aptos Narrow" w:cs="Times New Roman"/>
                <w:b/>
                <w:bCs/>
                <w:color w:val="000000"/>
                <w:kern w:val="0"/>
                <w:sz w:val="22"/>
                <w:szCs w:val="22"/>
                <w:lang w:eastAsia="en-NZ"/>
                <w14:ligatures w14:val="none"/>
              </w:rPr>
            </w:pPr>
          </w:p>
        </w:tc>
      </w:tr>
    </w:tbl>
    <w:p w14:paraId="1BA6CAC9" w14:textId="77777777" w:rsidR="00BA14A1" w:rsidRDefault="00BA14A1" w:rsidP="00BA14A1"/>
    <w:p w14:paraId="68BE329F" w14:textId="77777777" w:rsidR="00BA14A1" w:rsidRPr="00BA14A1" w:rsidRDefault="00BA14A1" w:rsidP="00BA14A1">
      <w:pPr>
        <w:pStyle w:val="Heading2"/>
        <w:rPr>
          <w:b/>
          <w:bCs/>
        </w:rPr>
      </w:pPr>
      <w:r w:rsidRPr="00BA14A1">
        <w:rPr>
          <w:b/>
          <w:bCs/>
        </w:rPr>
        <w:lastRenderedPageBreak/>
        <w:t>Access to assessments and reviews</w:t>
      </w:r>
    </w:p>
    <w:p w14:paraId="63A8E10A" w14:textId="77777777" w:rsidR="00BA14A1" w:rsidRDefault="00BA14A1" w:rsidP="00BA14A1">
      <w:r>
        <w:t>Most respondents (70.9%) said that their assessment or review was easy to organise.</w:t>
      </w:r>
    </w:p>
    <w:p w14:paraId="60CE3052" w14:textId="77777777" w:rsidR="00BA14A1" w:rsidRDefault="00BA14A1" w:rsidP="00BA14A1">
      <w:pPr>
        <w:pStyle w:val="Caption"/>
      </w:pPr>
      <w:r>
        <w:t xml:space="preserve">Figure 6 </w:t>
      </w:r>
      <w:r w:rsidRPr="003E7CD4">
        <w:t>Was your assessment or review easy to organise?</w:t>
      </w:r>
    </w:p>
    <w:tbl>
      <w:tblPr>
        <w:tblW w:w="6700" w:type="dxa"/>
        <w:tblLook w:val="04A0" w:firstRow="1" w:lastRow="0" w:firstColumn="1" w:lastColumn="0" w:noHBand="0" w:noVBand="1"/>
      </w:tblPr>
      <w:tblGrid>
        <w:gridCol w:w="4140"/>
        <w:gridCol w:w="960"/>
        <w:gridCol w:w="1600"/>
      </w:tblGrid>
      <w:tr w:rsidR="00BA14A1" w:rsidRPr="004E675E" w14:paraId="660194C9" w14:textId="77777777" w:rsidTr="00A74A73">
        <w:trPr>
          <w:trHeight w:val="300"/>
        </w:trPr>
        <w:tc>
          <w:tcPr>
            <w:tcW w:w="4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120A502" w14:textId="77777777" w:rsidR="00BA14A1" w:rsidRPr="004E675E"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4E675E">
              <w:rPr>
                <w:rFonts w:ascii="Aptos Narrow" w:eastAsia="Times New Roman" w:hAnsi="Aptos Narrow" w:cs="Times New Roman"/>
                <w:b/>
                <w:bCs/>
                <w:color w:val="000000"/>
                <w:kern w:val="0"/>
                <w:sz w:val="22"/>
                <w:szCs w:val="22"/>
                <w:lang w:eastAsia="en-NZ"/>
                <w14:ligatures w14:val="none"/>
              </w:rPr>
              <w:t>Response</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C673B28" w14:textId="77777777" w:rsidR="00BA14A1" w:rsidRPr="004E675E"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4E675E">
              <w:rPr>
                <w:rFonts w:ascii="Aptos Narrow" w:eastAsia="Times New Roman" w:hAnsi="Aptos Narrow" w:cs="Times New Roman"/>
                <w:b/>
                <w:bCs/>
                <w:color w:val="000000"/>
                <w:kern w:val="0"/>
                <w:sz w:val="22"/>
                <w:szCs w:val="22"/>
                <w:lang w:eastAsia="en-NZ"/>
                <w14:ligatures w14:val="none"/>
              </w:rPr>
              <w:t>Count</w:t>
            </w:r>
          </w:p>
        </w:tc>
        <w:tc>
          <w:tcPr>
            <w:tcW w:w="16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F5549EB" w14:textId="77777777" w:rsidR="00BA14A1" w:rsidRPr="004E675E"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4E675E">
              <w:rPr>
                <w:rFonts w:ascii="Aptos Narrow" w:eastAsia="Times New Roman" w:hAnsi="Aptos Narrow" w:cs="Times New Roman"/>
                <w:b/>
                <w:bCs/>
                <w:color w:val="000000"/>
                <w:kern w:val="0"/>
                <w:sz w:val="22"/>
                <w:szCs w:val="22"/>
                <w:lang w:eastAsia="en-NZ"/>
                <w14:ligatures w14:val="none"/>
              </w:rPr>
              <w:t>Percentage</w:t>
            </w:r>
          </w:p>
        </w:tc>
      </w:tr>
      <w:tr w:rsidR="00BA14A1" w:rsidRPr="004E675E" w14:paraId="7EDFAEC5"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65B5C9BF" w14:textId="77777777" w:rsidR="00BA14A1" w:rsidRPr="004E675E"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4E675E">
              <w:rPr>
                <w:rFonts w:ascii="Aptos Narrow" w:eastAsia="Times New Roman" w:hAnsi="Aptos Narrow" w:cs="Times New Roman"/>
                <w:color w:val="000000"/>
                <w:kern w:val="0"/>
                <w:sz w:val="22"/>
                <w:szCs w:val="22"/>
                <w:lang w:eastAsia="en-NZ"/>
                <w14:ligatures w14:val="none"/>
              </w:rPr>
              <w:t>No, I am still waiting after 3 months</w:t>
            </w:r>
          </w:p>
        </w:tc>
        <w:tc>
          <w:tcPr>
            <w:tcW w:w="960" w:type="dxa"/>
            <w:tcBorders>
              <w:top w:val="nil"/>
              <w:left w:val="nil"/>
              <w:bottom w:val="single" w:sz="4" w:space="0" w:color="auto"/>
              <w:right w:val="single" w:sz="4" w:space="0" w:color="auto"/>
            </w:tcBorders>
            <w:shd w:val="clear" w:color="auto" w:fill="auto"/>
            <w:noWrap/>
            <w:vAlign w:val="bottom"/>
            <w:hideMark/>
          </w:tcPr>
          <w:p w14:paraId="0A097F5A" w14:textId="77777777" w:rsidR="00BA14A1" w:rsidRPr="004E675E"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4E675E">
              <w:rPr>
                <w:rFonts w:ascii="Aptos Narrow" w:eastAsia="Times New Roman" w:hAnsi="Aptos Narrow" w:cs="Times New Roman"/>
                <w:color w:val="000000"/>
                <w:kern w:val="0"/>
                <w:sz w:val="22"/>
                <w:szCs w:val="22"/>
                <w:lang w:eastAsia="en-NZ"/>
                <w14:ligatures w14:val="none"/>
              </w:rPr>
              <w:t>19</w:t>
            </w:r>
          </w:p>
        </w:tc>
        <w:tc>
          <w:tcPr>
            <w:tcW w:w="1600" w:type="dxa"/>
            <w:tcBorders>
              <w:top w:val="nil"/>
              <w:left w:val="nil"/>
              <w:bottom w:val="single" w:sz="4" w:space="0" w:color="auto"/>
              <w:right w:val="single" w:sz="4" w:space="0" w:color="auto"/>
            </w:tcBorders>
            <w:shd w:val="clear" w:color="auto" w:fill="auto"/>
            <w:noWrap/>
            <w:vAlign w:val="bottom"/>
            <w:hideMark/>
          </w:tcPr>
          <w:p w14:paraId="296766CE" w14:textId="77777777" w:rsidR="00BA14A1" w:rsidRPr="004E675E"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4E675E">
              <w:rPr>
                <w:rFonts w:ascii="Aptos Narrow" w:eastAsia="Times New Roman" w:hAnsi="Aptos Narrow" w:cs="Times New Roman"/>
                <w:color w:val="000000"/>
                <w:kern w:val="0"/>
                <w:sz w:val="22"/>
                <w:szCs w:val="22"/>
                <w:lang w:eastAsia="en-NZ"/>
                <w14:ligatures w14:val="none"/>
              </w:rPr>
              <w:t>7.5%</w:t>
            </w:r>
          </w:p>
        </w:tc>
      </w:tr>
      <w:tr w:rsidR="00BA14A1" w:rsidRPr="004E675E" w14:paraId="4DEF281E"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6640B5C6" w14:textId="77777777" w:rsidR="00BA14A1" w:rsidRPr="004E675E"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4E675E">
              <w:rPr>
                <w:rFonts w:ascii="Aptos Narrow" w:eastAsia="Times New Roman" w:hAnsi="Aptos Narrow" w:cs="Times New Roman"/>
                <w:color w:val="000000"/>
                <w:kern w:val="0"/>
                <w:sz w:val="22"/>
                <w:szCs w:val="22"/>
                <w:lang w:eastAsia="en-NZ"/>
                <w14:ligatures w14:val="none"/>
              </w:rPr>
              <w:t>No, I am still waiting after 6-12 months</w:t>
            </w:r>
          </w:p>
        </w:tc>
        <w:tc>
          <w:tcPr>
            <w:tcW w:w="960" w:type="dxa"/>
            <w:tcBorders>
              <w:top w:val="nil"/>
              <w:left w:val="nil"/>
              <w:bottom w:val="single" w:sz="4" w:space="0" w:color="auto"/>
              <w:right w:val="single" w:sz="4" w:space="0" w:color="auto"/>
            </w:tcBorders>
            <w:shd w:val="clear" w:color="auto" w:fill="auto"/>
            <w:noWrap/>
            <w:vAlign w:val="bottom"/>
            <w:hideMark/>
          </w:tcPr>
          <w:p w14:paraId="5B8A50A8" w14:textId="77777777" w:rsidR="00BA14A1" w:rsidRPr="004E675E"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4E675E">
              <w:rPr>
                <w:rFonts w:ascii="Aptos Narrow" w:eastAsia="Times New Roman" w:hAnsi="Aptos Narrow" w:cs="Times New Roman"/>
                <w:color w:val="000000"/>
                <w:kern w:val="0"/>
                <w:sz w:val="22"/>
                <w:szCs w:val="22"/>
                <w:lang w:eastAsia="en-NZ"/>
                <w14:ligatures w14:val="none"/>
              </w:rPr>
              <w:t>3</w:t>
            </w:r>
          </w:p>
        </w:tc>
        <w:tc>
          <w:tcPr>
            <w:tcW w:w="1600" w:type="dxa"/>
            <w:tcBorders>
              <w:top w:val="nil"/>
              <w:left w:val="nil"/>
              <w:bottom w:val="single" w:sz="4" w:space="0" w:color="auto"/>
              <w:right w:val="single" w:sz="4" w:space="0" w:color="auto"/>
            </w:tcBorders>
            <w:shd w:val="clear" w:color="auto" w:fill="auto"/>
            <w:noWrap/>
            <w:vAlign w:val="bottom"/>
            <w:hideMark/>
          </w:tcPr>
          <w:p w14:paraId="6445342A" w14:textId="77777777" w:rsidR="00BA14A1" w:rsidRPr="004E675E"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4E675E">
              <w:rPr>
                <w:rFonts w:ascii="Aptos Narrow" w:eastAsia="Times New Roman" w:hAnsi="Aptos Narrow" w:cs="Times New Roman"/>
                <w:color w:val="000000"/>
                <w:kern w:val="0"/>
                <w:sz w:val="22"/>
                <w:szCs w:val="22"/>
                <w:lang w:eastAsia="en-NZ"/>
                <w14:ligatures w14:val="none"/>
              </w:rPr>
              <w:t>1.2%</w:t>
            </w:r>
          </w:p>
        </w:tc>
      </w:tr>
      <w:tr w:rsidR="00BA14A1" w:rsidRPr="004E675E" w14:paraId="2CE2F5BF" w14:textId="77777777" w:rsidTr="00A74A73">
        <w:trPr>
          <w:trHeight w:val="600"/>
        </w:trPr>
        <w:tc>
          <w:tcPr>
            <w:tcW w:w="4140" w:type="dxa"/>
            <w:tcBorders>
              <w:top w:val="nil"/>
              <w:left w:val="single" w:sz="4" w:space="0" w:color="auto"/>
              <w:bottom w:val="single" w:sz="4" w:space="0" w:color="auto"/>
              <w:right w:val="single" w:sz="4" w:space="0" w:color="auto"/>
            </w:tcBorders>
            <w:shd w:val="clear" w:color="auto" w:fill="auto"/>
            <w:vAlign w:val="bottom"/>
            <w:hideMark/>
          </w:tcPr>
          <w:p w14:paraId="6AE2E036" w14:textId="77777777" w:rsidR="00BA14A1" w:rsidRPr="004E675E"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4E675E">
              <w:rPr>
                <w:rFonts w:ascii="Aptos Narrow" w:eastAsia="Times New Roman" w:hAnsi="Aptos Narrow" w:cs="Times New Roman"/>
                <w:color w:val="000000"/>
                <w:kern w:val="0"/>
                <w:sz w:val="22"/>
                <w:szCs w:val="22"/>
                <w:lang w:eastAsia="en-NZ"/>
                <w14:ligatures w14:val="none"/>
              </w:rPr>
              <w:t>No, I was told we are not eligible for an assessment or review or any supports</w:t>
            </w:r>
          </w:p>
        </w:tc>
        <w:tc>
          <w:tcPr>
            <w:tcW w:w="960" w:type="dxa"/>
            <w:tcBorders>
              <w:top w:val="nil"/>
              <w:left w:val="nil"/>
              <w:bottom w:val="single" w:sz="4" w:space="0" w:color="auto"/>
              <w:right w:val="single" w:sz="4" w:space="0" w:color="auto"/>
            </w:tcBorders>
            <w:shd w:val="clear" w:color="auto" w:fill="auto"/>
            <w:noWrap/>
            <w:vAlign w:val="bottom"/>
            <w:hideMark/>
          </w:tcPr>
          <w:p w14:paraId="1CC0653D" w14:textId="77777777" w:rsidR="00BA14A1" w:rsidRPr="004E675E"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4E675E">
              <w:rPr>
                <w:rFonts w:ascii="Aptos Narrow" w:eastAsia="Times New Roman" w:hAnsi="Aptos Narrow" w:cs="Times New Roman"/>
                <w:color w:val="000000"/>
                <w:kern w:val="0"/>
                <w:sz w:val="22"/>
                <w:szCs w:val="22"/>
                <w:lang w:eastAsia="en-NZ"/>
                <w14:ligatures w14:val="none"/>
              </w:rPr>
              <w:t>16</w:t>
            </w:r>
          </w:p>
        </w:tc>
        <w:tc>
          <w:tcPr>
            <w:tcW w:w="1600" w:type="dxa"/>
            <w:tcBorders>
              <w:top w:val="nil"/>
              <w:left w:val="nil"/>
              <w:bottom w:val="single" w:sz="4" w:space="0" w:color="auto"/>
              <w:right w:val="single" w:sz="4" w:space="0" w:color="auto"/>
            </w:tcBorders>
            <w:shd w:val="clear" w:color="auto" w:fill="auto"/>
            <w:noWrap/>
            <w:vAlign w:val="bottom"/>
            <w:hideMark/>
          </w:tcPr>
          <w:p w14:paraId="1BF8A51C" w14:textId="77777777" w:rsidR="00BA14A1" w:rsidRPr="004E675E"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4E675E">
              <w:rPr>
                <w:rFonts w:ascii="Aptos Narrow" w:eastAsia="Times New Roman" w:hAnsi="Aptos Narrow" w:cs="Times New Roman"/>
                <w:color w:val="000000"/>
                <w:kern w:val="0"/>
                <w:sz w:val="22"/>
                <w:szCs w:val="22"/>
                <w:lang w:eastAsia="en-NZ"/>
                <w14:ligatures w14:val="none"/>
              </w:rPr>
              <w:t>6.3%</w:t>
            </w:r>
          </w:p>
        </w:tc>
      </w:tr>
      <w:tr w:rsidR="00BA14A1" w:rsidRPr="004E675E" w14:paraId="005F785C"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19FA5A4F" w14:textId="77777777" w:rsidR="00BA14A1" w:rsidRPr="004E675E"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4E675E">
              <w:rPr>
                <w:rFonts w:ascii="Aptos Narrow" w:eastAsia="Times New Roman" w:hAnsi="Aptos Narrow" w:cs="Times New Roman"/>
                <w:color w:val="000000"/>
                <w:kern w:val="0"/>
                <w:sz w:val="22"/>
                <w:szCs w:val="22"/>
                <w:lang w:eastAsia="en-NZ"/>
                <w14:ligatures w14:val="none"/>
              </w:rPr>
              <w:t>Yes, with no delays - it's all gone smoothly</w:t>
            </w:r>
          </w:p>
        </w:tc>
        <w:tc>
          <w:tcPr>
            <w:tcW w:w="960" w:type="dxa"/>
            <w:tcBorders>
              <w:top w:val="nil"/>
              <w:left w:val="nil"/>
              <w:bottom w:val="single" w:sz="4" w:space="0" w:color="auto"/>
              <w:right w:val="single" w:sz="4" w:space="0" w:color="auto"/>
            </w:tcBorders>
            <w:shd w:val="clear" w:color="auto" w:fill="auto"/>
            <w:noWrap/>
            <w:vAlign w:val="bottom"/>
            <w:hideMark/>
          </w:tcPr>
          <w:p w14:paraId="34674BD6" w14:textId="77777777" w:rsidR="00BA14A1" w:rsidRPr="004E675E"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4E675E">
              <w:rPr>
                <w:rFonts w:ascii="Aptos Narrow" w:eastAsia="Times New Roman" w:hAnsi="Aptos Narrow" w:cs="Times New Roman"/>
                <w:color w:val="000000"/>
                <w:kern w:val="0"/>
                <w:sz w:val="22"/>
                <w:szCs w:val="22"/>
                <w:lang w:eastAsia="en-NZ"/>
                <w14:ligatures w14:val="none"/>
              </w:rPr>
              <w:t>180</w:t>
            </w:r>
          </w:p>
        </w:tc>
        <w:tc>
          <w:tcPr>
            <w:tcW w:w="1600" w:type="dxa"/>
            <w:tcBorders>
              <w:top w:val="nil"/>
              <w:left w:val="nil"/>
              <w:bottom w:val="single" w:sz="4" w:space="0" w:color="auto"/>
              <w:right w:val="single" w:sz="4" w:space="0" w:color="auto"/>
            </w:tcBorders>
            <w:shd w:val="clear" w:color="auto" w:fill="auto"/>
            <w:noWrap/>
            <w:vAlign w:val="bottom"/>
            <w:hideMark/>
          </w:tcPr>
          <w:p w14:paraId="79D520FD" w14:textId="77777777" w:rsidR="00BA14A1" w:rsidRPr="004E675E"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4E675E">
              <w:rPr>
                <w:rFonts w:ascii="Aptos Narrow" w:eastAsia="Times New Roman" w:hAnsi="Aptos Narrow" w:cs="Times New Roman"/>
                <w:color w:val="000000"/>
                <w:kern w:val="0"/>
                <w:sz w:val="22"/>
                <w:szCs w:val="22"/>
                <w:lang w:eastAsia="en-NZ"/>
                <w14:ligatures w14:val="none"/>
              </w:rPr>
              <w:t>70.9%</w:t>
            </w:r>
          </w:p>
        </w:tc>
      </w:tr>
      <w:tr w:rsidR="00BA14A1" w:rsidRPr="004E675E" w14:paraId="48464017"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69990ADB" w14:textId="77777777" w:rsidR="00BA14A1" w:rsidRPr="004E675E"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Pr>
                <w:rFonts w:ascii="Aptos Narrow" w:eastAsia="Times New Roman" w:hAnsi="Aptos Narrow" w:cs="Times New Roman"/>
                <w:color w:val="000000"/>
                <w:kern w:val="0"/>
                <w:sz w:val="22"/>
                <w:szCs w:val="22"/>
                <w:lang w:eastAsia="en-NZ"/>
                <w14:ligatures w14:val="none"/>
              </w:rPr>
              <w:t>Did not respond</w:t>
            </w:r>
          </w:p>
        </w:tc>
        <w:tc>
          <w:tcPr>
            <w:tcW w:w="960" w:type="dxa"/>
            <w:tcBorders>
              <w:top w:val="nil"/>
              <w:left w:val="nil"/>
              <w:bottom w:val="single" w:sz="4" w:space="0" w:color="auto"/>
              <w:right w:val="single" w:sz="4" w:space="0" w:color="auto"/>
            </w:tcBorders>
            <w:shd w:val="clear" w:color="auto" w:fill="auto"/>
            <w:noWrap/>
            <w:vAlign w:val="bottom"/>
            <w:hideMark/>
          </w:tcPr>
          <w:p w14:paraId="2F425E8F" w14:textId="77777777" w:rsidR="00BA14A1" w:rsidRPr="004E675E"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4E675E">
              <w:rPr>
                <w:rFonts w:ascii="Aptos Narrow" w:eastAsia="Times New Roman" w:hAnsi="Aptos Narrow" w:cs="Times New Roman"/>
                <w:color w:val="000000"/>
                <w:kern w:val="0"/>
                <w:sz w:val="22"/>
                <w:szCs w:val="22"/>
                <w:lang w:eastAsia="en-NZ"/>
                <w14:ligatures w14:val="none"/>
              </w:rPr>
              <w:t>36</w:t>
            </w:r>
          </w:p>
        </w:tc>
        <w:tc>
          <w:tcPr>
            <w:tcW w:w="1600" w:type="dxa"/>
            <w:tcBorders>
              <w:top w:val="nil"/>
              <w:left w:val="nil"/>
              <w:bottom w:val="single" w:sz="4" w:space="0" w:color="auto"/>
              <w:right w:val="single" w:sz="4" w:space="0" w:color="auto"/>
            </w:tcBorders>
            <w:shd w:val="clear" w:color="auto" w:fill="auto"/>
            <w:noWrap/>
            <w:vAlign w:val="bottom"/>
            <w:hideMark/>
          </w:tcPr>
          <w:p w14:paraId="20326480" w14:textId="77777777" w:rsidR="00BA14A1" w:rsidRPr="004E675E"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4E675E">
              <w:rPr>
                <w:rFonts w:ascii="Aptos Narrow" w:eastAsia="Times New Roman" w:hAnsi="Aptos Narrow" w:cs="Times New Roman"/>
                <w:color w:val="000000"/>
                <w:kern w:val="0"/>
                <w:sz w:val="22"/>
                <w:szCs w:val="22"/>
                <w:lang w:eastAsia="en-NZ"/>
                <w14:ligatures w14:val="none"/>
              </w:rPr>
              <w:t>14.2%</w:t>
            </w:r>
          </w:p>
        </w:tc>
      </w:tr>
      <w:tr w:rsidR="00BA14A1" w:rsidRPr="004E675E" w14:paraId="0C6F889E"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4A159808" w14:textId="77777777" w:rsidR="00BA14A1" w:rsidRPr="004E675E"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4E675E">
              <w:rPr>
                <w:rFonts w:ascii="Aptos Narrow" w:eastAsia="Times New Roman" w:hAnsi="Aptos Narrow" w:cs="Times New Roman"/>
                <w:b/>
                <w:bCs/>
                <w:color w:val="000000"/>
                <w:kern w:val="0"/>
                <w:sz w:val="22"/>
                <w:szCs w:val="22"/>
                <w:lang w:eastAsia="en-NZ"/>
                <w14:ligatures w14:val="none"/>
              </w:rPr>
              <w:t>Total</w:t>
            </w:r>
          </w:p>
        </w:tc>
        <w:tc>
          <w:tcPr>
            <w:tcW w:w="960" w:type="dxa"/>
            <w:tcBorders>
              <w:top w:val="nil"/>
              <w:left w:val="nil"/>
              <w:bottom w:val="single" w:sz="4" w:space="0" w:color="auto"/>
              <w:right w:val="single" w:sz="4" w:space="0" w:color="auto"/>
            </w:tcBorders>
            <w:shd w:val="clear" w:color="auto" w:fill="auto"/>
            <w:noWrap/>
            <w:vAlign w:val="bottom"/>
            <w:hideMark/>
          </w:tcPr>
          <w:p w14:paraId="39765767" w14:textId="77777777" w:rsidR="00BA14A1" w:rsidRPr="004E675E" w:rsidRDefault="00BA14A1" w:rsidP="00A74A73">
            <w:pPr>
              <w:spacing w:after="0" w:line="240" w:lineRule="auto"/>
              <w:jc w:val="right"/>
              <w:rPr>
                <w:rFonts w:ascii="Aptos Narrow" w:eastAsia="Times New Roman" w:hAnsi="Aptos Narrow" w:cs="Times New Roman"/>
                <w:b/>
                <w:bCs/>
                <w:color w:val="000000"/>
                <w:kern w:val="0"/>
                <w:sz w:val="22"/>
                <w:szCs w:val="22"/>
                <w:lang w:eastAsia="en-NZ"/>
                <w14:ligatures w14:val="none"/>
              </w:rPr>
            </w:pPr>
            <w:r w:rsidRPr="004E675E">
              <w:rPr>
                <w:rFonts w:ascii="Aptos Narrow" w:eastAsia="Times New Roman" w:hAnsi="Aptos Narrow" w:cs="Times New Roman"/>
                <w:b/>
                <w:bCs/>
                <w:color w:val="000000"/>
                <w:kern w:val="0"/>
                <w:sz w:val="22"/>
                <w:szCs w:val="22"/>
                <w:lang w:eastAsia="en-NZ"/>
                <w14:ligatures w14:val="none"/>
              </w:rPr>
              <w:t>254</w:t>
            </w:r>
          </w:p>
        </w:tc>
        <w:tc>
          <w:tcPr>
            <w:tcW w:w="1600" w:type="dxa"/>
            <w:tcBorders>
              <w:top w:val="nil"/>
              <w:left w:val="nil"/>
              <w:bottom w:val="single" w:sz="4" w:space="0" w:color="auto"/>
              <w:right w:val="single" w:sz="4" w:space="0" w:color="auto"/>
            </w:tcBorders>
            <w:shd w:val="clear" w:color="auto" w:fill="auto"/>
            <w:noWrap/>
            <w:vAlign w:val="bottom"/>
            <w:hideMark/>
          </w:tcPr>
          <w:p w14:paraId="0C03E4DC" w14:textId="77777777" w:rsidR="00BA14A1" w:rsidRPr="004E675E" w:rsidRDefault="00BA14A1" w:rsidP="00A74A73">
            <w:pPr>
              <w:spacing w:after="0" w:line="240" w:lineRule="auto"/>
              <w:jc w:val="right"/>
              <w:rPr>
                <w:rFonts w:ascii="Aptos Narrow" w:eastAsia="Times New Roman" w:hAnsi="Aptos Narrow" w:cs="Times New Roman"/>
                <w:b/>
                <w:bCs/>
                <w:color w:val="000000"/>
                <w:kern w:val="0"/>
                <w:sz w:val="22"/>
                <w:szCs w:val="22"/>
                <w:lang w:eastAsia="en-NZ"/>
                <w14:ligatures w14:val="none"/>
              </w:rPr>
            </w:pPr>
            <w:r w:rsidRPr="004E675E">
              <w:rPr>
                <w:rFonts w:ascii="Aptos Narrow" w:eastAsia="Times New Roman" w:hAnsi="Aptos Narrow" w:cs="Times New Roman"/>
                <w:b/>
                <w:bCs/>
                <w:color w:val="000000"/>
                <w:kern w:val="0"/>
                <w:sz w:val="22"/>
                <w:szCs w:val="22"/>
                <w:lang w:eastAsia="en-NZ"/>
                <w14:ligatures w14:val="none"/>
              </w:rPr>
              <w:t>100.0%</w:t>
            </w:r>
          </w:p>
        </w:tc>
      </w:tr>
    </w:tbl>
    <w:p w14:paraId="2DD8CDD2" w14:textId="77777777" w:rsidR="00BA14A1" w:rsidRDefault="00BA14A1" w:rsidP="00BA14A1"/>
    <w:p w14:paraId="715CC282" w14:textId="77777777" w:rsidR="00BA14A1" w:rsidRDefault="00BA14A1" w:rsidP="00BA14A1">
      <w:r w:rsidRPr="002D5D21">
        <w:t xml:space="preserve">Comments </w:t>
      </w:r>
      <w:r>
        <w:t>revealed a mix of</w:t>
      </w:r>
      <w:r w:rsidRPr="002D5D21">
        <w:t xml:space="preserve"> both smooth and challenging experiences. Some respondents praised individual coordinators:</w:t>
      </w:r>
    </w:p>
    <w:p w14:paraId="0E9EF189" w14:textId="68A2AD76" w:rsidR="00BA14A1" w:rsidRDefault="00BA14A1" w:rsidP="00BA14A1">
      <w:pPr>
        <w:pStyle w:val="IntenseQuote"/>
      </w:pPr>
      <w:r>
        <w:t>“</w:t>
      </w:r>
      <w:r w:rsidRPr="009C142A">
        <w:t>Very blessed to have a proactive</w:t>
      </w:r>
      <w:r>
        <w:t xml:space="preserve"> </w:t>
      </w:r>
      <w:r w:rsidRPr="009C142A">
        <w:t>person</w:t>
      </w:r>
      <w:r>
        <w:t>.”</w:t>
      </w:r>
    </w:p>
    <w:p w14:paraId="02A4D570" w14:textId="77777777" w:rsidR="00BA14A1" w:rsidRDefault="00BA14A1" w:rsidP="00BA14A1"/>
    <w:p w14:paraId="089CD3CD" w14:textId="77777777" w:rsidR="00BA14A1" w:rsidRDefault="00BA14A1" w:rsidP="00BA14A1">
      <w:r w:rsidRPr="00BD187E">
        <w:t>Others noted that while their review was easy to organise, it still resulted in unexpected outcomes:</w:t>
      </w:r>
    </w:p>
    <w:p w14:paraId="0376161A" w14:textId="6DEE313B" w:rsidR="00BA14A1" w:rsidRPr="009C142A" w:rsidRDefault="00BA14A1" w:rsidP="00BA14A1">
      <w:pPr>
        <w:pStyle w:val="IntenseQuote"/>
      </w:pPr>
      <w:r>
        <w:t>“</w:t>
      </w:r>
      <w:r w:rsidRPr="00D43E00">
        <w:t>We had a yearly review in June, with no changes to our allocation</w:t>
      </w:r>
      <w:r>
        <w:t>,</w:t>
      </w:r>
      <w:r w:rsidRPr="00D43E00">
        <w:t xml:space="preserve"> which rolled over. In September we were called by </w:t>
      </w:r>
      <w:r>
        <w:t xml:space="preserve">the </w:t>
      </w:r>
      <w:r w:rsidRPr="00D43E00">
        <w:t>NASC to say the funding which we had already been allocated was being cut by 10</w:t>
      </w:r>
      <w:r>
        <w:t xml:space="preserve"> </w:t>
      </w:r>
      <w:r w:rsidRPr="00D43E00">
        <w:t>hours a week. So</w:t>
      </w:r>
      <w:r>
        <w:t>,</w:t>
      </w:r>
      <w:r w:rsidRPr="00D43E00">
        <w:t xml:space="preserve"> this was an unprompted additional review by </w:t>
      </w:r>
      <w:r>
        <w:t>NASC</w:t>
      </w:r>
      <w:r w:rsidRPr="00D43E00">
        <w:t xml:space="preserve"> not by us.</w:t>
      </w:r>
      <w:r>
        <w:t>”</w:t>
      </w:r>
    </w:p>
    <w:p w14:paraId="643A9782" w14:textId="77777777" w:rsidR="00BA14A1" w:rsidRDefault="00BA14A1" w:rsidP="00BA14A1">
      <w:pPr>
        <w:rPr>
          <w:rFonts w:asciiTheme="majorHAnsi" w:eastAsiaTheme="majorEastAsia" w:hAnsiTheme="majorHAnsi" w:cstheme="majorBidi"/>
          <w:color w:val="0F4761" w:themeColor="accent1" w:themeShade="BF"/>
          <w:sz w:val="32"/>
          <w:szCs w:val="32"/>
        </w:rPr>
      </w:pPr>
      <w:r>
        <w:br w:type="page"/>
      </w:r>
    </w:p>
    <w:p w14:paraId="36D35063" w14:textId="77777777" w:rsidR="00BA14A1" w:rsidRPr="00BA14A1" w:rsidRDefault="00BA14A1" w:rsidP="00BA14A1">
      <w:pPr>
        <w:pStyle w:val="Heading2"/>
        <w:rPr>
          <w:b/>
          <w:bCs/>
        </w:rPr>
      </w:pPr>
      <w:r w:rsidRPr="00BA14A1">
        <w:rPr>
          <w:b/>
          <w:bCs/>
        </w:rPr>
        <w:lastRenderedPageBreak/>
        <w:t>Timing of assessment/review</w:t>
      </w:r>
    </w:p>
    <w:p w14:paraId="63BFCA11" w14:textId="0FE7B135" w:rsidR="00BA14A1" w:rsidRDefault="00BA14A1" w:rsidP="00BA14A1">
      <w:r>
        <w:t>Comparing the results from Quarter 4 2024 and Quarter 1 2025, a marked rise in reviews occurring earlier than usual was observed, with only 15.5% of respondents reporting their review was earlier than usual in Q4 2025, compared to 23.2% in Q1 2025. However, the earlier survey had a much higher proportion of respondents that were unsure or did not answer this question, which makes comparing the two surveys uneven. Carers NZ notes the first survey was initiated in response to changing NASC guidelines and a wish to gather feedback about how this might be changing access to supports. It noticed in December 2024 an accelerating trend in requests for advocacy with NASCs as more people were contacted to have early reviews, and concerns about support allocations being reduced. It is now standardising its community snapshot survey to repeat it regularly, to continue monitoring how changing NASC budgets and practices may be affecting support allocations, access to reviews and assessments, and the seeming trend for reducing supports to disabled people and family carers; this has been especially apparent for autistic people and carers’ access to respite funding e.g. Carer Support.</w:t>
      </w:r>
    </w:p>
    <w:p w14:paraId="4FB7E1CA" w14:textId="77777777" w:rsidR="00BA14A1" w:rsidRDefault="00BA14A1" w:rsidP="00BA14A1">
      <w:pPr>
        <w:pStyle w:val="Caption"/>
      </w:pPr>
      <w:r>
        <w:t xml:space="preserve">Figure 7 </w:t>
      </w:r>
      <w:r w:rsidRPr="005D142C">
        <w:t>Did your review of supports happen at the usual time e.g. yearly</w:t>
      </w:r>
      <w:r>
        <w:t>-Q4 2024 vs Q1 2025</w:t>
      </w:r>
    </w:p>
    <w:p w14:paraId="5C5DE6A3" w14:textId="77777777" w:rsidR="00BA14A1" w:rsidRDefault="00BA14A1" w:rsidP="00BA14A1">
      <w:r>
        <w:rPr>
          <w:noProof/>
        </w:rPr>
        <w:drawing>
          <wp:inline distT="0" distB="0" distL="0" distR="0" wp14:anchorId="5515387B" wp14:editId="2A24A47F">
            <wp:extent cx="4572000" cy="3114675"/>
            <wp:effectExtent l="0" t="0" r="0" b="0"/>
            <wp:docPr id="1806823200" name="Chart 1">
              <a:extLst xmlns:a="http://schemas.openxmlformats.org/drawingml/2006/main">
                <a:ext uri="{FF2B5EF4-FFF2-40B4-BE49-F238E27FC236}">
                  <a16:creationId xmlns:a16="http://schemas.microsoft.com/office/drawing/2014/main" id="{CB321E7B-879B-265E-2920-1120E0509F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965D668" w14:textId="77777777" w:rsidR="00BA14A1" w:rsidRDefault="00BA14A1" w:rsidP="00BA14A1">
      <w:pPr>
        <w:pStyle w:val="Caption"/>
      </w:pPr>
      <w:r>
        <w:t xml:space="preserve">Figure 8 </w:t>
      </w:r>
      <w:r w:rsidRPr="005D142C">
        <w:t>Did your review of supports happen at the usual time e.g. yearly</w:t>
      </w:r>
      <w:r>
        <w:t>-Q4 2024 vs Q1 2025</w:t>
      </w:r>
    </w:p>
    <w:tbl>
      <w:tblPr>
        <w:tblW w:w="6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960"/>
        <w:gridCol w:w="960"/>
        <w:gridCol w:w="960"/>
        <w:gridCol w:w="960"/>
      </w:tblGrid>
      <w:tr w:rsidR="00BA14A1" w:rsidRPr="00AE1C12" w14:paraId="4541E5B7" w14:textId="77777777" w:rsidTr="00A74A73">
        <w:trPr>
          <w:trHeight w:val="300"/>
        </w:trPr>
        <w:tc>
          <w:tcPr>
            <w:tcW w:w="2820" w:type="dxa"/>
            <w:vMerge w:val="restart"/>
            <w:shd w:val="clear" w:color="auto" w:fill="D9D9D9" w:themeFill="background1" w:themeFillShade="D9"/>
            <w:noWrap/>
            <w:vAlign w:val="center"/>
          </w:tcPr>
          <w:p w14:paraId="72DF096D" w14:textId="77777777" w:rsidR="00BA14A1" w:rsidRPr="00AE1C12"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AE1C12">
              <w:rPr>
                <w:rFonts w:ascii="Aptos Narrow" w:eastAsia="Times New Roman" w:hAnsi="Aptos Narrow" w:cs="Times New Roman"/>
                <w:b/>
                <w:bCs/>
                <w:color w:val="000000"/>
                <w:kern w:val="0"/>
                <w:sz w:val="22"/>
                <w:szCs w:val="22"/>
                <w:lang w:eastAsia="en-NZ"/>
                <w14:ligatures w14:val="none"/>
              </w:rPr>
              <w:t>Response</w:t>
            </w:r>
          </w:p>
        </w:tc>
        <w:tc>
          <w:tcPr>
            <w:tcW w:w="1920" w:type="dxa"/>
            <w:gridSpan w:val="2"/>
            <w:shd w:val="clear" w:color="auto" w:fill="D9D9D9" w:themeFill="background1" w:themeFillShade="D9"/>
          </w:tcPr>
          <w:p w14:paraId="71799CE5" w14:textId="77777777" w:rsidR="00BA14A1" w:rsidRPr="00AE1C12" w:rsidRDefault="00BA14A1" w:rsidP="00A74A73">
            <w:pPr>
              <w:spacing w:after="0" w:line="240" w:lineRule="auto"/>
              <w:jc w:val="center"/>
              <w:rPr>
                <w:rFonts w:ascii="Aptos Narrow" w:eastAsia="Times New Roman" w:hAnsi="Aptos Narrow" w:cs="Times New Roman"/>
                <w:b/>
                <w:bCs/>
                <w:color w:val="000000"/>
                <w:kern w:val="0"/>
                <w:sz w:val="22"/>
                <w:szCs w:val="22"/>
                <w:lang w:eastAsia="en-NZ"/>
                <w14:ligatures w14:val="none"/>
              </w:rPr>
            </w:pPr>
            <w:r w:rsidRPr="00AE1C12">
              <w:rPr>
                <w:rFonts w:ascii="Aptos Narrow" w:eastAsia="Times New Roman" w:hAnsi="Aptos Narrow" w:cs="Times New Roman"/>
                <w:b/>
                <w:bCs/>
                <w:color w:val="000000"/>
                <w:kern w:val="0"/>
                <w:sz w:val="22"/>
                <w:szCs w:val="22"/>
                <w:lang w:eastAsia="en-NZ"/>
                <w14:ligatures w14:val="none"/>
              </w:rPr>
              <w:t>Q4 - 2024</w:t>
            </w:r>
          </w:p>
        </w:tc>
        <w:tc>
          <w:tcPr>
            <w:tcW w:w="1920" w:type="dxa"/>
            <w:gridSpan w:val="2"/>
            <w:shd w:val="clear" w:color="auto" w:fill="D9D9D9" w:themeFill="background1" w:themeFillShade="D9"/>
          </w:tcPr>
          <w:p w14:paraId="6184F899" w14:textId="77777777" w:rsidR="00BA14A1" w:rsidRPr="00AE1C12" w:rsidRDefault="00BA14A1" w:rsidP="00A74A73">
            <w:pPr>
              <w:spacing w:after="0" w:line="240" w:lineRule="auto"/>
              <w:jc w:val="center"/>
              <w:rPr>
                <w:rFonts w:ascii="Aptos Narrow" w:eastAsia="Times New Roman" w:hAnsi="Aptos Narrow" w:cs="Times New Roman"/>
                <w:b/>
                <w:bCs/>
                <w:color w:val="000000"/>
                <w:kern w:val="0"/>
                <w:sz w:val="22"/>
                <w:szCs w:val="22"/>
                <w:lang w:eastAsia="en-NZ"/>
                <w14:ligatures w14:val="none"/>
              </w:rPr>
            </w:pPr>
            <w:r w:rsidRPr="00AE1C12">
              <w:rPr>
                <w:rFonts w:ascii="Aptos Narrow" w:eastAsia="Times New Roman" w:hAnsi="Aptos Narrow" w:cs="Times New Roman"/>
                <w:b/>
                <w:bCs/>
                <w:color w:val="000000"/>
                <w:kern w:val="0"/>
                <w:sz w:val="22"/>
                <w:szCs w:val="22"/>
                <w:lang w:eastAsia="en-NZ"/>
                <w14:ligatures w14:val="none"/>
              </w:rPr>
              <w:t>Q1 - 2025</w:t>
            </w:r>
          </w:p>
        </w:tc>
      </w:tr>
      <w:tr w:rsidR="00BA14A1" w:rsidRPr="00AE1C12" w14:paraId="7AB786A2" w14:textId="77777777" w:rsidTr="00A74A73">
        <w:trPr>
          <w:trHeight w:val="300"/>
        </w:trPr>
        <w:tc>
          <w:tcPr>
            <w:tcW w:w="2820" w:type="dxa"/>
            <w:vMerge/>
            <w:shd w:val="clear" w:color="auto" w:fill="D9D9D9" w:themeFill="background1" w:themeFillShade="D9"/>
            <w:noWrap/>
            <w:vAlign w:val="center"/>
            <w:hideMark/>
          </w:tcPr>
          <w:p w14:paraId="0C16790C" w14:textId="77777777" w:rsidR="00BA14A1" w:rsidRPr="00AE1C12"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p>
        </w:tc>
        <w:tc>
          <w:tcPr>
            <w:tcW w:w="960" w:type="dxa"/>
            <w:shd w:val="clear" w:color="auto" w:fill="D9D9D9" w:themeFill="background1" w:themeFillShade="D9"/>
          </w:tcPr>
          <w:p w14:paraId="552E737C" w14:textId="77777777" w:rsidR="00BA14A1" w:rsidRPr="00AE1C12" w:rsidRDefault="00BA14A1" w:rsidP="00A74A73">
            <w:pPr>
              <w:spacing w:after="0" w:line="240" w:lineRule="auto"/>
              <w:jc w:val="center"/>
              <w:rPr>
                <w:rFonts w:ascii="Aptos Narrow" w:eastAsia="Times New Roman" w:hAnsi="Aptos Narrow" w:cs="Times New Roman"/>
                <w:b/>
                <w:bCs/>
                <w:color w:val="000000"/>
                <w:kern w:val="0"/>
                <w:sz w:val="22"/>
                <w:szCs w:val="22"/>
                <w:lang w:eastAsia="en-NZ"/>
                <w14:ligatures w14:val="none"/>
              </w:rPr>
            </w:pPr>
            <w:r>
              <w:rPr>
                <w:rFonts w:ascii="Aptos Narrow" w:eastAsia="Times New Roman" w:hAnsi="Aptos Narrow" w:cs="Times New Roman"/>
                <w:b/>
                <w:bCs/>
                <w:color w:val="000000"/>
                <w:kern w:val="0"/>
                <w:sz w:val="22"/>
                <w:szCs w:val="22"/>
                <w:lang w:eastAsia="en-NZ"/>
                <w14:ligatures w14:val="none"/>
              </w:rPr>
              <w:t>Count</w:t>
            </w:r>
          </w:p>
        </w:tc>
        <w:tc>
          <w:tcPr>
            <w:tcW w:w="960" w:type="dxa"/>
            <w:shd w:val="clear" w:color="auto" w:fill="D9D9D9" w:themeFill="background1" w:themeFillShade="D9"/>
            <w:vAlign w:val="center"/>
            <w:hideMark/>
          </w:tcPr>
          <w:p w14:paraId="721149BD" w14:textId="77777777" w:rsidR="00BA14A1" w:rsidRPr="00AE1C12" w:rsidRDefault="00BA14A1" w:rsidP="00A74A73">
            <w:pPr>
              <w:spacing w:after="0" w:line="240" w:lineRule="auto"/>
              <w:jc w:val="center"/>
              <w:rPr>
                <w:rFonts w:ascii="Aptos Narrow" w:eastAsia="Times New Roman" w:hAnsi="Aptos Narrow" w:cs="Times New Roman"/>
                <w:b/>
                <w:bCs/>
                <w:color w:val="000000"/>
                <w:kern w:val="0"/>
                <w:sz w:val="22"/>
                <w:szCs w:val="22"/>
                <w:lang w:eastAsia="en-NZ"/>
                <w14:ligatures w14:val="none"/>
              </w:rPr>
            </w:pPr>
            <w:r>
              <w:rPr>
                <w:rFonts w:ascii="Aptos Narrow" w:eastAsia="Times New Roman" w:hAnsi="Aptos Narrow" w:cs="Times New Roman"/>
                <w:b/>
                <w:bCs/>
                <w:color w:val="000000"/>
                <w:kern w:val="0"/>
                <w:sz w:val="22"/>
                <w:szCs w:val="22"/>
                <w:lang w:eastAsia="en-NZ"/>
                <w14:ligatures w14:val="none"/>
              </w:rPr>
              <w:t>Pct</w:t>
            </w:r>
          </w:p>
        </w:tc>
        <w:tc>
          <w:tcPr>
            <w:tcW w:w="960" w:type="dxa"/>
            <w:shd w:val="clear" w:color="auto" w:fill="D9D9D9" w:themeFill="background1" w:themeFillShade="D9"/>
          </w:tcPr>
          <w:p w14:paraId="1C46D4DE" w14:textId="77777777" w:rsidR="00BA14A1" w:rsidRPr="00AE1C12" w:rsidRDefault="00BA14A1" w:rsidP="00A74A73">
            <w:pPr>
              <w:spacing w:after="0" w:line="240" w:lineRule="auto"/>
              <w:jc w:val="center"/>
              <w:rPr>
                <w:rFonts w:ascii="Aptos Narrow" w:eastAsia="Times New Roman" w:hAnsi="Aptos Narrow" w:cs="Times New Roman"/>
                <w:b/>
                <w:bCs/>
                <w:color w:val="000000"/>
                <w:kern w:val="0"/>
                <w:sz w:val="22"/>
                <w:szCs w:val="22"/>
                <w:lang w:eastAsia="en-NZ"/>
                <w14:ligatures w14:val="none"/>
              </w:rPr>
            </w:pPr>
            <w:r>
              <w:rPr>
                <w:rFonts w:ascii="Aptos Narrow" w:eastAsia="Times New Roman" w:hAnsi="Aptos Narrow" w:cs="Times New Roman"/>
                <w:b/>
                <w:bCs/>
                <w:color w:val="000000"/>
                <w:kern w:val="0"/>
                <w:sz w:val="22"/>
                <w:szCs w:val="22"/>
                <w:lang w:eastAsia="en-NZ"/>
                <w14:ligatures w14:val="none"/>
              </w:rPr>
              <w:t>Count</w:t>
            </w:r>
          </w:p>
        </w:tc>
        <w:tc>
          <w:tcPr>
            <w:tcW w:w="960" w:type="dxa"/>
            <w:shd w:val="clear" w:color="auto" w:fill="D9D9D9" w:themeFill="background1" w:themeFillShade="D9"/>
            <w:vAlign w:val="center"/>
            <w:hideMark/>
          </w:tcPr>
          <w:p w14:paraId="64611034" w14:textId="77777777" w:rsidR="00BA14A1" w:rsidRPr="00AE1C12" w:rsidRDefault="00BA14A1" w:rsidP="00A74A73">
            <w:pPr>
              <w:spacing w:after="0" w:line="240" w:lineRule="auto"/>
              <w:jc w:val="center"/>
              <w:rPr>
                <w:rFonts w:ascii="Aptos Narrow" w:eastAsia="Times New Roman" w:hAnsi="Aptos Narrow" w:cs="Times New Roman"/>
                <w:b/>
                <w:bCs/>
                <w:color w:val="000000"/>
                <w:kern w:val="0"/>
                <w:sz w:val="22"/>
                <w:szCs w:val="22"/>
                <w:lang w:eastAsia="en-NZ"/>
                <w14:ligatures w14:val="none"/>
              </w:rPr>
            </w:pPr>
            <w:r>
              <w:rPr>
                <w:rFonts w:ascii="Aptos Narrow" w:eastAsia="Times New Roman" w:hAnsi="Aptos Narrow" w:cs="Times New Roman"/>
                <w:b/>
                <w:bCs/>
                <w:color w:val="000000"/>
                <w:kern w:val="0"/>
                <w:sz w:val="22"/>
                <w:szCs w:val="22"/>
                <w:lang w:eastAsia="en-NZ"/>
                <w14:ligatures w14:val="none"/>
              </w:rPr>
              <w:t>Pct</w:t>
            </w:r>
          </w:p>
        </w:tc>
      </w:tr>
      <w:tr w:rsidR="00BA14A1" w:rsidRPr="00AE1C12" w14:paraId="5208EAFE" w14:textId="77777777" w:rsidTr="00A74A73">
        <w:trPr>
          <w:trHeight w:val="300"/>
        </w:trPr>
        <w:tc>
          <w:tcPr>
            <w:tcW w:w="2820" w:type="dxa"/>
            <w:shd w:val="clear" w:color="auto" w:fill="auto"/>
            <w:noWrap/>
            <w:vAlign w:val="center"/>
            <w:hideMark/>
          </w:tcPr>
          <w:p w14:paraId="6DB4FCB2" w14:textId="77777777" w:rsidR="00BA14A1" w:rsidRPr="00AE1C12"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AE1C12">
              <w:rPr>
                <w:rFonts w:ascii="Aptos Narrow" w:eastAsia="Times New Roman" w:hAnsi="Aptos Narrow" w:cs="Times New Roman"/>
                <w:color w:val="000000"/>
                <w:kern w:val="0"/>
                <w:sz w:val="22"/>
                <w:szCs w:val="22"/>
                <w:lang w:eastAsia="en-NZ"/>
                <w14:ligatures w14:val="none"/>
              </w:rPr>
              <w:t>Usual time</w:t>
            </w:r>
          </w:p>
        </w:tc>
        <w:tc>
          <w:tcPr>
            <w:tcW w:w="960" w:type="dxa"/>
            <w:shd w:val="clear" w:color="auto" w:fill="auto"/>
            <w:vAlign w:val="bottom"/>
          </w:tcPr>
          <w:p w14:paraId="534F1EA4" w14:textId="77777777" w:rsidR="00BA14A1" w:rsidRPr="00AE1C12" w:rsidRDefault="00BA14A1" w:rsidP="00A74A73">
            <w:pPr>
              <w:spacing w:after="0" w:line="240" w:lineRule="auto"/>
              <w:jc w:val="center"/>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179</w:t>
            </w:r>
          </w:p>
        </w:tc>
        <w:tc>
          <w:tcPr>
            <w:tcW w:w="960" w:type="dxa"/>
            <w:shd w:val="clear" w:color="auto" w:fill="auto"/>
            <w:vAlign w:val="center"/>
            <w:hideMark/>
          </w:tcPr>
          <w:p w14:paraId="1D575BA9" w14:textId="77777777" w:rsidR="00BA14A1" w:rsidRPr="00AE1C12" w:rsidRDefault="00BA14A1" w:rsidP="00A74A73">
            <w:pPr>
              <w:spacing w:after="0" w:line="240" w:lineRule="auto"/>
              <w:jc w:val="center"/>
              <w:rPr>
                <w:rFonts w:ascii="Aptos Narrow" w:eastAsia="Times New Roman" w:hAnsi="Aptos Narrow" w:cs="Times New Roman"/>
                <w:color w:val="000000"/>
                <w:kern w:val="0"/>
                <w:sz w:val="22"/>
                <w:szCs w:val="22"/>
                <w:lang w:eastAsia="en-NZ"/>
                <w14:ligatures w14:val="none"/>
              </w:rPr>
            </w:pPr>
            <w:r w:rsidRPr="00AE1C12">
              <w:rPr>
                <w:rFonts w:ascii="Aptos Narrow" w:eastAsia="Times New Roman" w:hAnsi="Aptos Narrow" w:cs="Times New Roman"/>
                <w:color w:val="000000"/>
                <w:kern w:val="0"/>
                <w:sz w:val="22"/>
                <w:szCs w:val="22"/>
                <w:lang w:eastAsia="en-NZ"/>
                <w14:ligatures w14:val="none"/>
              </w:rPr>
              <w:t>53.4%</w:t>
            </w:r>
          </w:p>
        </w:tc>
        <w:tc>
          <w:tcPr>
            <w:tcW w:w="960" w:type="dxa"/>
            <w:shd w:val="clear" w:color="auto" w:fill="auto"/>
            <w:vAlign w:val="bottom"/>
          </w:tcPr>
          <w:p w14:paraId="3B643351" w14:textId="77777777" w:rsidR="00BA14A1" w:rsidRPr="00AE1C12" w:rsidRDefault="00BA14A1" w:rsidP="00A74A73">
            <w:pPr>
              <w:spacing w:after="0" w:line="240" w:lineRule="auto"/>
              <w:jc w:val="center"/>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161</w:t>
            </w:r>
          </w:p>
        </w:tc>
        <w:tc>
          <w:tcPr>
            <w:tcW w:w="960" w:type="dxa"/>
            <w:shd w:val="clear" w:color="auto" w:fill="auto"/>
            <w:vAlign w:val="center"/>
            <w:hideMark/>
          </w:tcPr>
          <w:p w14:paraId="0E118ADD" w14:textId="77777777" w:rsidR="00BA14A1" w:rsidRPr="00AE1C12" w:rsidRDefault="00BA14A1" w:rsidP="00A74A73">
            <w:pPr>
              <w:spacing w:after="0" w:line="240" w:lineRule="auto"/>
              <w:jc w:val="center"/>
              <w:rPr>
                <w:rFonts w:ascii="Aptos Narrow" w:eastAsia="Times New Roman" w:hAnsi="Aptos Narrow" w:cs="Times New Roman"/>
                <w:color w:val="000000"/>
                <w:kern w:val="0"/>
                <w:sz w:val="22"/>
                <w:szCs w:val="22"/>
                <w:lang w:eastAsia="en-NZ"/>
                <w14:ligatures w14:val="none"/>
              </w:rPr>
            </w:pPr>
            <w:r w:rsidRPr="00AE1C12">
              <w:rPr>
                <w:rFonts w:ascii="Aptos Narrow" w:eastAsia="Times New Roman" w:hAnsi="Aptos Narrow" w:cs="Times New Roman"/>
                <w:color w:val="000000"/>
                <w:kern w:val="0"/>
                <w:sz w:val="22"/>
                <w:szCs w:val="22"/>
                <w:lang w:eastAsia="en-NZ"/>
                <w14:ligatures w14:val="none"/>
              </w:rPr>
              <w:t>63.4%</w:t>
            </w:r>
          </w:p>
        </w:tc>
      </w:tr>
      <w:tr w:rsidR="00BA14A1" w:rsidRPr="00AE1C12" w14:paraId="3C947438" w14:textId="77777777" w:rsidTr="00A74A73">
        <w:trPr>
          <w:trHeight w:val="300"/>
        </w:trPr>
        <w:tc>
          <w:tcPr>
            <w:tcW w:w="2820" w:type="dxa"/>
            <w:shd w:val="clear" w:color="auto" w:fill="auto"/>
            <w:noWrap/>
            <w:vAlign w:val="center"/>
            <w:hideMark/>
          </w:tcPr>
          <w:p w14:paraId="3B2C00A5" w14:textId="77777777" w:rsidR="00BA14A1" w:rsidRPr="00AE1C12"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AE1C12">
              <w:rPr>
                <w:rFonts w:ascii="Aptos Narrow" w:eastAsia="Times New Roman" w:hAnsi="Aptos Narrow" w:cs="Times New Roman"/>
                <w:color w:val="000000"/>
                <w:kern w:val="0"/>
                <w:sz w:val="22"/>
                <w:szCs w:val="22"/>
                <w:lang w:eastAsia="en-NZ"/>
                <w14:ligatures w14:val="none"/>
              </w:rPr>
              <w:t>Earlier than usual</w:t>
            </w:r>
          </w:p>
        </w:tc>
        <w:tc>
          <w:tcPr>
            <w:tcW w:w="960" w:type="dxa"/>
            <w:shd w:val="clear" w:color="auto" w:fill="auto"/>
            <w:vAlign w:val="bottom"/>
          </w:tcPr>
          <w:p w14:paraId="222182C6" w14:textId="77777777" w:rsidR="00BA14A1" w:rsidRPr="00AE1C12" w:rsidRDefault="00BA14A1" w:rsidP="00A74A73">
            <w:pPr>
              <w:spacing w:after="0" w:line="240" w:lineRule="auto"/>
              <w:jc w:val="center"/>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52</w:t>
            </w:r>
          </w:p>
        </w:tc>
        <w:tc>
          <w:tcPr>
            <w:tcW w:w="960" w:type="dxa"/>
            <w:shd w:val="clear" w:color="auto" w:fill="auto"/>
            <w:vAlign w:val="center"/>
            <w:hideMark/>
          </w:tcPr>
          <w:p w14:paraId="7AA2AEAF" w14:textId="77777777" w:rsidR="00BA14A1" w:rsidRPr="00AE1C12" w:rsidRDefault="00BA14A1" w:rsidP="00A74A73">
            <w:pPr>
              <w:spacing w:after="0" w:line="240" w:lineRule="auto"/>
              <w:jc w:val="center"/>
              <w:rPr>
                <w:rFonts w:ascii="Aptos Narrow" w:eastAsia="Times New Roman" w:hAnsi="Aptos Narrow" w:cs="Times New Roman"/>
                <w:color w:val="000000"/>
                <w:kern w:val="0"/>
                <w:sz w:val="22"/>
                <w:szCs w:val="22"/>
                <w:lang w:eastAsia="en-NZ"/>
                <w14:ligatures w14:val="none"/>
              </w:rPr>
            </w:pPr>
            <w:r w:rsidRPr="00AE1C12">
              <w:rPr>
                <w:rFonts w:ascii="Aptos Narrow" w:eastAsia="Times New Roman" w:hAnsi="Aptos Narrow" w:cs="Times New Roman"/>
                <w:color w:val="000000"/>
                <w:kern w:val="0"/>
                <w:sz w:val="22"/>
                <w:szCs w:val="22"/>
                <w:lang w:eastAsia="en-NZ"/>
                <w14:ligatures w14:val="none"/>
              </w:rPr>
              <w:t>15.5%</w:t>
            </w:r>
          </w:p>
        </w:tc>
        <w:tc>
          <w:tcPr>
            <w:tcW w:w="960" w:type="dxa"/>
            <w:shd w:val="clear" w:color="auto" w:fill="auto"/>
            <w:vAlign w:val="bottom"/>
          </w:tcPr>
          <w:p w14:paraId="4E1457B9" w14:textId="77777777" w:rsidR="00BA14A1" w:rsidRPr="00AE1C12" w:rsidRDefault="00BA14A1" w:rsidP="00A74A73">
            <w:pPr>
              <w:spacing w:after="0" w:line="240" w:lineRule="auto"/>
              <w:jc w:val="center"/>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59</w:t>
            </w:r>
          </w:p>
        </w:tc>
        <w:tc>
          <w:tcPr>
            <w:tcW w:w="960" w:type="dxa"/>
            <w:shd w:val="clear" w:color="auto" w:fill="auto"/>
            <w:vAlign w:val="center"/>
            <w:hideMark/>
          </w:tcPr>
          <w:p w14:paraId="7D76407A" w14:textId="77777777" w:rsidR="00BA14A1" w:rsidRPr="00AE1C12" w:rsidRDefault="00BA14A1" w:rsidP="00A74A73">
            <w:pPr>
              <w:spacing w:after="0" w:line="240" w:lineRule="auto"/>
              <w:jc w:val="center"/>
              <w:rPr>
                <w:rFonts w:ascii="Aptos Narrow" w:eastAsia="Times New Roman" w:hAnsi="Aptos Narrow" w:cs="Times New Roman"/>
                <w:color w:val="000000"/>
                <w:kern w:val="0"/>
                <w:sz w:val="22"/>
                <w:szCs w:val="22"/>
                <w:lang w:eastAsia="en-NZ"/>
                <w14:ligatures w14:val="none"/>
              </w:rPr>
            </w:pPr>
            <w:r w:rsidRPr="00AE1C12">
              <w:rPr>
                <w:rFonts w:ascii="Aptos Narrow" w:eastAsia="Times New Roman" w:hAnsi="Aptos Narrow" w:cs="Times New Roman"/>
                <w:color w:val="000000"/>
                <w:kern w:val="0"/>
                <w:sz w:val="22"/>
                <w:szCs w:val="22"/>
                <w:lang w:eastAsia="en-NZ"/>
                <w14:ligatures w14:val="none"/>
              </w:rPr>
              <w:t>23.2%</w:t>
            </w:r>
          </w:p>
        </w:tc>
      </w:tr>
      <w:tr w:rsidR="00BA14A1" w:rsidRPr="00AE1C12" w14:paraId="2FE7D37A" w14:textId="77777777" w:rsidTr="00A74A73">
        <w:trPr>
          <w:trHeight w:val="300"/>
        </w:trPr>
        <w:tc>
          <w:tcPr>
            <w:tcW w:w="2820" w:type="dxa"/>
            <w:shd w:val="clear" w:color="auto" w:fill="auto"/>
            <w:noWrap/>
            <w:vAlign w:val="center"/>
            <w:hideMark/>
          </w:tcPr>
          <w:p w14:paraId="263B5167" w14:textId="77777777" w:rsidR="00BA14A1" w:rsidRPr="00AE1C12"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AE1C12">
              <w:rPr>
                <w:rFonts w:ascii="Aptos Narrow" w:eastAsia="Times New Roman" w:hAnsi="Aptos Narrow" w:cs="Times New Roman"/>
                <w:color w:val="000000"/>
                <w:kern w:val="0"/>
                <w:sz w:val="22"/>
                <w:szCs w:val="22"/>
                <w:lang w:eastAsia="en-NZ"/>
                <w14:ligatures w14:val="none"/>
              </w:rPr>
              <w:t xml:space="preserve">Unsure or did not </w:t>
            </w:r>
            <w:r>
              <w:rPr>
                <w:rFonts w:ascii="Aptos Narrow" w:eastAsia="Times New Roman" w:hAnsi="Aptos Narrow" w:cs="Times New Roman"/>
                <w:color w:val="000000"/>
                <w:kern w:val="0"/>
                <w:sz w:val="22"/>
                <w:szCs w:val="22"/>
                <w:lang w:eastAsia="en-NZ"/>
                <w14:ligatures w14:val="none"/>
              </w:rPr>
              <w:t>respond</w:t>
            </w:r>
          </w:p>
        </w:tc>
        <w:tc>
          <w:tcPr>
            <w:tcW w:w="960" w:type="dxa"/>
            <w:shd w:val="clear" w:color="auto" w:fill="auto"/>
            <w:vAlign w:val="bottom"/>
          </w:tcPr>
          <w:p w14:paraId="4CAE93B7" w14:textId="77777777" w:rsidR="00BA14A1" w:rsidRPr="00AE1C12" w:rsidRDefault="00BA14A1" w:rsidP="00A74A73">
            <w:pPr>
              <w:spacing w:after="0" w:line="240" w:lineRule="auto"/>
              <w:jc w:val="center"/>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104</w:t>
            </w:r>
          </w:p>
        </w:tc>
        <w:tc>
          <w:tcPr>
            <w:tcW w:w="960" w:type="dxa"/>
            <w:shd w:val="clear" w:color="auto" w:fill="auto"/>
            <w:vAlign w:val="center"/>
            <w:hideMark/>
          </w:tcPr>
          <w:p w14:paraId="6065AF44" w14:textId="77777777" w:rsidR="00BA14A1" w:rsidRPr="00AE1C12" w:rsidRDefault="00BA14A1" w:rsidP="00A74A73">
            <w:pPr>
              <w:spacing w:after="0" w:line="240" w:lineRule="auto"/>
              <w:jc w:val="center"/>
              <w:rPr>
                <w:rFonts w:ascii="Aptos Narrow" w:eastAsia="Times New Roman" w:hAnsi="Aptos Narrow" w:cs="Times New Roman"/>
                <w:color w:val="000000"/>
                <w:kern w:val="0"/>
                <w:sz w:val="22"/>
                <w:szCs w:val="22"/>
                <w:lang w:eastAsia="en-NZ"/>
                <w14:ligatures w14:val="none"/>
              </w:rPr>
            </w:pPr>
            <w:r w:rsidRPr="00AE1C12">
              <w:rPr>
                <w:rFonts w:ascii="Aptos Narrow" w:eastAsia="Times New Roman" w:hAnsi="Aptos Narrow" w:cs="Times New Roman"/>
                <w:color w:val="000000"/>
                <w:kern w:val="0"/>
                <w:sz w:val="22"/>
                <w:szCs w:val="22"/>
                <w:lang w:eastAsia="en-NZ"/>
                <w14:ligatures w14:val="none"/>
              </w:rPr>
              <w:t>31.0%</w:t>
            </w:r>
          </w:p>
        </w:tc>
        <w:tc>
          <w:tcPr>
            <w:tcW w:w="960" w:type="dxa"/>
            <w:shd w:val="clear" w:color="auto" w:fill="auto"/>
            <w:vAlign w:val="bottom"/>
          </w:tcPr>
          <w:p w14:paraId="3801B119" w14:textId="77777777" w:rsidR="00BA14A1" w:rsidRPr="00AE1C12" w:rsidRDefault="00BA14A1" w:rsidP="00A74A73">
            <w:pPr>
              <w:spacing w:after="0" w:line="240" w:lineRule="auto"/>
              <w:jc w:val="center"/>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34</w:t>
            </w:r>
          </w:p>
        </w:tc>
        <w:tc>
          <w:tcPr>
            <w:tcW w:w="960" w:type="dxa"/>
            <w:shd w:val="clear" w:color="auto" w:fill="auto"/>
            <w:vAlign w:val="center"/>
            <w:hideMark/>
          </w:tcPr>
          <w:p w14:paraId="33F3ED6A" w14:textId="77777777" w:rsidR="00BA14A1" w:rsidRPr="00AE1C12" w:rsidRDefault="00BA14A1" w:rsidP="00A74A73">
            <w:pPr>
              <w:spacing w:after="0" w:line="240" w:lineRule="auto"/>
              <w:jc w:val="center"/>
              <w:rPr>
                <w:rFonts w:ascii="Aptos Narrow" w:eastAsia="Times New Roman" w:hAnsi="Aptos Narrow" w:cs="Times New Roman"/>
                <w:color w:val="000000"/>
                <w:kern w:val="0"/>
                <w:sz w:val="22"/>
                <w:szCs w:val="22"/>
                <w:lang w:eastAsia="en-NZ"/>
                <w14:ligatures w14:val="none"/>
              </w:rPr>
            </w:pPr>
            <w:r w:rsidRPr="00AE1C12">
              <w:rPr>
                <w:rFonts w:ascii="Aptos Narrow" w:eastAsia="Times New Roman" w:hAnsi="Aptos Narrow" w:cs="Times New Roman"/>
                <w:color w:val="000000"/>
                <w:kern w:val="0"/>
                <w:sz w:val="22"/>
                <w:szCs w:val="22"/>
                <w:lang w:eastAsia="en-NZ"/>
                <w14:ligatures w14:val="none"/>
              </w:rPr>
              <w:t>13.4%</w:t>
            </w:r>
          </w:p>
        </w:tc>
      </w:tr>
      <w:tr w:rsidR="00BA14A1" w:rsidRPr="00AE1C12" w14:paraId="75056A13" w14:textId="77777777" w:rsidTr="00A74A73">
        <w:trPr>
          <w:trHeight w:val="300"/>
        </w:trPr>
        <w:tc>
          <w:tcPr>
            <w:tcW w:w="2820" w:type="dxa"/>
            <w:shd w:val="clear" w:color="auto" w:fill="auto"/>
            <w:noWrap/>
            <w:vAlign w:val="center"/>
            <w:hideMark/>
          </w:tcPr>
          <w:p w14:paraId="6BA8AC3C" w14:textId="77777777" w:rsidR="00BA14A1" w:rsidRPr="00AE1C12"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AE1C12">
              <w:rPr>
                <w:rFonts w:ascii="Aptos Narrow" w:eastAsia="Times New Roman" w:hAnsi="Aptos Narrow" w:cs="Times New Roman"/>
                <w:b/>
                <w:bCs/>
                <w:color w:val="000000"/>
                <w:kern w:val="0"/>
                <w:sz w:val="22"/>
                <w:szCs w:val="22"/>
                <w:lang w:eastAsia="en-NZ"/>
                <w14:ligatures w14:val="none"/>
              </w:rPr>
              <w:t>Total</w:t>
            </w:r>
          </w:p>
        </w:tc>
        <w:tc>
          <w:tcPr>
            <w:tcW w:w="960" w:type="dxa"/>
            <w:shd w:val="clear" w:color="auto" w:fill="auto"/>
            <w:vAlign w:val="bottom"/>
          </w:tcPr>
          <w:p w14:paraId="40E46D7D" w14:textId="77777777" w:rsidR="00BA14A1" w:rsidRPr="00AE1C12" w:rsidRDefault="00BA14A1" w:rsidP="00A74A73">
            <w:pPr>
              <w:spacing w:after="0" w:line="240" w:lineRule="auto"/>
              <w:jc w:val="center"/>
              <w:rPr>
                <w:rFonts w:ascii="Aptos Narrow" w:eastAsia="Times New Roman" w:hAnsi="Aptos Narrow" w:cs="Times New Roman"/>
                <w:b/>
                <w:bCs/>
                <w:color w:val="000000"/>
                <w:kern w:val="0"/>
                <w:sz w:val="22"/>
                <w:szCs w:val="22"/>
                <w:lang w:eastAsia="en-NZ"/>
                <w14:ligatures w14:val="none"/>
              </w:rPr>
            </w:pPr>
            <w:r>
              <w:rPr>
                <w:rFonts w:ascii="Aptos Narrow" w:hAnsi="Aptos Narrow"/>
                <w:b/>
                <w:bCs/>
                <w:color w:val="000000"/>
                <w:sz w:val="22"/>
                <w:szCs w:val="22"/>
              </w:rPr>
              <w:t>335</w:t>
            </w:r>
          </w:p>
        </w:tc>
        <w:tc>
          <w:tcPr>
            <w:tcW w:w="960" w:type="dxa"/>
            <w:shd w:val="clear" w:color="auto" w:fill="auto"/>
            <w:vAlign w:val="center"/>
            <w:hideMark/>
          </w:tcPr>
          <w:p w14:paraId="16491946" w14:textId="77777777" w:rsidR="00BA14A1" w:rsidRPr="00AE1C12" w:rsidRDefault="00BA14A1" w:rsidP="00A74A73">
            <w:pPr>
              <w:spacing w:after="0" w:line="240" w:lineRule="auto"/>
              <w:jc w:val="center"/>
              <w:rPr>
                <w:rFonts w:ascii="Aptos Narrow" w:eastAsia="Times New Roman" w:hAnsi="Aptos Narrow" w:cs="Times New Roman"/>
                <w:b/>
                <w:bCs/>
                <w:color w:val="000000"/>
                <w:kern w:val="0"/>
                <w:sz w:val="22"/>
                <w:szCs w:val="22"/>
                <w:lang w:eastAsia="en-NZ"/>
                <w14:ligatures w14:val="none"/>
              </w:rPr>
            </w:pPr>
            <w:r w:rsidRPr="00AE1C12">
              <w:rPr>
                <w:rFonts w:ascii="Aptos Narrow" w:eastAsia="Times New Roman" w:hAnsi="Aptos Narrow" w:cs="Times New Roman"/>
                <w:b/>
                <w:bCs/>
                <w:color w:val="000000"/>
                <w:kern w:val="0"/>
                <w:sz w:val="22"/>
                <w:szCs w:val="22"/>
                <w:lang w:eastAsia="en-NZ"/>
                <w14:ligatures w14:val="none"/>
              </w:rPr>
              <w:t>100.0%</w:t>
            </w:r>
          </w:p>
        </w:tc>
        <w:tc>
          <w:tcPr>
            <w:tcW w:w="960" w:type="dxa"/>
            <w:shd w:val="clear" w:color="auto" w:fill="auto"/>
            <w:vAlign w:val="bottom"/>
          </w:tcPr>
          <w:p w14:paraId="0D5B4323" w14:textId="77777777" w:rsidR="00BA14A1" w:rsidRPr="00AE1C12" w:rsidRDefault="00BA14A1" w:rsidP="00A74A73">
            <w:pPr>
              <w:spacing w:after="0" w:line="240" w:lineRule="auto"/>
              <w:jc w:val="center"/>
              <w:rPr>
                <w:rFonts w:ascii="Aptos Narrow" w:eastAsia="Times New Roman" w:hAnsi="Aptos Narrow" w:cs="Times New Roman"/>
                <w:b/>
                <w:bCs/>
                <w:color w:val="000000"/>
                <w:kern w:val="0"/>
                <w:sz w:val="22"/>
                <w:szCs w:val="22"/>
                <w:lang w:eastAsia="en-NZ"/>
                <w14:ligatures w14:val="none"/>
              </w:rPr>
            </w:pPr>
            <w:r>
              <w:rPr>
                <w:rFonts w:ascii="Aptos Narrow" w:hAnsi="Aptos Narrow"/>
                <w:b/>
                <w:bCs/>
                <w:color w:val="000000"/>
                <w:sz w:val="22"/>
                <w:szCs w:val="22"/>
              </w:rPr>
              <w:t>254</w:t>
            </w:r>
          </w:p>
        </w:tc>
        <w:tc>
          <w:tcPr>
            <w:tcW w:w="960" w:type="dxa"/>
            <w:shd w:val="clear" w:color="auto" w:fill="auto"/>
            <w:vAlign w:val="center"/>
            <w:hideMark/>
          </w:tcPr>
          <w:p w14:paraId="012B4BBE" w14:textId="77777777" w:rsidR="00BA14A1" w:rsidRPr="00AE1C12" w:rsidRDefault="00BA14A1" w:rsidP="00A74A73">
            <w:pPr>
              <w:spacing w:after="0" w:line="240" w:lineRule="auto"/>
              <w:jc w:val="center"/>
              <w:rPr>
                <w:rFonts w:ascii="Aptos Narrow" w:eastAsia="Times New Roman" w:hAnsi="Aptos Narrow" w:cs="Times New Roman"/>
                <w:b/>
                <w:bCs/>
                <w:color w:val="000000"/>
                <w:kern w:val="0"/>
                <w:sz w:val="22"/>
                <w:szCs w:val="22"/>
                <w:lang w:eastAsia="en-NZ"/>
                <w14:ligatures w14:val="none"/>
              </w:rPr>
            </w:pPr>
            <w:r w:rsidRPr="00AE1C12">
              <w:rPr>
                <w:rFonts w:ascii="Aptos Narrow" w:eastAsia="Times New Roman" w:hAnsi="Aptos Narrow" w:cs="Times New Roman"/>
                <w:b/>
                <w:bCs/>
                <w:color w:val="000000"/>
                <w:kern w:val="0"/>
                <w:sz w:val="22"/>
                <w:szCs w:val="22"/>
                <w:lang w:eastAsia="en-NZ"/>
                <w14:ligatures w14:val="none"/>
              </w:rPr>
              <w:t>100.0%</w:t>
            </w:r>
          </w:p>
        </w:tc>
      </w:tr>
    </w:tbl>
    <w:p w14:paraId="6BC341A1" w14:textId="77777777" w:rsidR="00BA14A1" w:rsidRDefault="00BA14A1" w:rsidP="00BA14A1"/>
    <w:p w14:paraId="3CB9A3EA" w14:textId="1F9211EC" w:rsidR="00BA14A1" w:rsidRDefault="00BA14A1" w:rsidP="00BA14A1">
      <w:r>
        <w:lastRenderedPageBreak/>
        <w:t xml:space="preserve">When we examined these results by NASC services we saw quite different patterns by provider, with most of the respondents (90.2%) accessing </w:t>
      </w:r>
      <w:proofErr w:type="spellStart"/>
      <w:r>
        <w:t>Lifelinks</w:t>
      </w:r>
      <w:proofErr w:type="spellEnd"/>
      <w:r>
        <w:t xml:space="preserve"> (Canterbury) having their review at the usual time. By comparison, those accessing </w:t>
      </w:r>
      <w:proofErr w:type="spellStart"/>
      <w:r>
        <w:t>Taikura</w:t>
      </w:r>
      <w:proofErr w:type="spellEnd"/>
      <w:r>
        <w:t xml:space="preserve"> (Auckland) were much more likely to have an early review (40.7% for </w:t>
      </w:r>
      <w:proofErr w:type="spellStart"/>
      <w:r>
        <w:t>Taikura</w:t>
      </w:r>
      <w:proofErr w:type="spellEnd"/>
      <w:r>
        <w:t xml:space="preserve"> (Auckland) compared to only 22.6% for the rest of New Zealand). It will be interesting to continue monitoring these regional access trends through 2025/26.</w:t>
      </w:r>
    </w:p>
    <w:p w14:paraId="7229BF54" w14:textId="6D9DEBAA" w:rsidR="00BA14A1" w:rsidRPr="00BA14A1" w:rsidRDefault="00BA14A1" w:rsidP="00BA14A1">
      <w:pPr>
        <w:rPr>
          <w:i/>
          <w:iCs/>
          <w:color w:val="0E2841" w:themeColor="text2"/>
          <w:sz w:val="18"/>
          <w:szCs w:val="18"/>
        </w:rPr>
      </w:pPr>
      <w:r>
        <w:t xml:space="preserve">Figure 9 </w:t>
      </w:r>
      <w:r w:rsidRPr="005D142C">
        <w:t>Did your review of supports happen at the usual time e.g. yearly</w:t>
      </w:r>
      <w:r>
        <w:t>-results by NASC service providers</w:t>
      </w:r>
    </w:p>
    <w:tbl>
      <w:tblPr>
        <w:tblW w:w="8077" w:type="dxa"/>
        <w:tblLook w:val="04A0" w:firstRow="1" w:lastRow="0" w:firstColumn="1" w:lastColumn="0" w:noHBand="0" w:noVBand="1"/>
      </w:tblPr>
      <w:tblGrid>
        <w:gridCol w:w="2320"/>
        <w:gridCol w:w="959"/>
        <w:gridCol w:w="960"/>
        <w:gridCol w:w="959"/>
        <w:gridCol w:w="960"/>
        <w:gridCol w:w="959"/>
        <w:gridCol w:w="960"/>
      </w:tblGrid>
      <w:tr w:rsidR="00BA14A1" w:rsidRPr="003F3530" w14:paraId="79870EBB" w14:textId="77777777" w:rsidTr="00A74A73">
        <w:trPr>
          <w:trHeight w:val="290"/>
        </w:trPr>
        <w:tc>
          <w:tcPr>
            <w:tcW w:w="2320" w:type="dxa"/>
            <w:vMerge w:val="restart"/>
            <w:tcBorders>
              <w:top w:val="single" w:sz="4" w:space="0" w:color="auto"/>
              <w:left w:val="single" w:sz="4" w:space="0" w:color="auto"/>
              <w:right w:val="single" w:sz="4" w:space="0" w:color="auto"/>
            </w:tcBorders>
            <w:shd w:val="clear" w:color="auto" w:fill="D9D9D9" w:themeFill="background1" w:themeFillShade="D9"/>
            <w:noWrap/>
            <w:vAlign w:val="bottom"/>
          </w:tcPr>
          <w:p w14:paraId="469DDC32" w14:textId="77777777" w:rsidR="00BA14A1" w:rsidRPr="003F3530"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3F3530">
              <w:rPr>
                <w:rFonts w:ascii="Aptos Narrow" w:eastAsia="Times New Roman" w:hAnsi="Aptos Narrow" w:cs="Times New Roman"/>
                <w:b/>
                <w:bCs/>
                <w:color w:val="000000"/>
                <w:kern w:val="0"/>
                <w:sz w:val="22"/>
                <w:szCs w:val="22"/>
                <w:lang w:eastAsia="en-NZ"/>
                <w14:ligatures w14:val="none"/>
              </w:rPr>
              <w:t>Response</w:t>
            </w:r>
          </w:p>
        </w:tc>
        <w:tc>
          <w:tcPr>
            <w:tcW w:w="1919"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31154C8C" w14:textId="77777777" w:rsidR="00BA14A1"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proofErr w:type="spellStart"/>
            <w:r w:rsidRPr="00440324">
              <w:rPr>
                <w:rFonts w:ascii="Aptos Narrow" w:eastAsia="Times New Roman" w:hAnsi="Aptos Narrow" w:cs="Times New Roman"/>
                <w:b/>
                <w:bCs/>
                <w:color w:val="000000"/>
                <w:kern w:val="0"/>
                <w:sz w:val="22"/>
                <w:szCs w:val="22"/>
                <w:lang w:eastAsia="en-NZ"/>
                <w14:ligatures w14:val="none"/>
              </w:rPr>
              <w:t>Taikura</w:t>
            </w:r>
            <w:proofErr w:type="spellEnd"/>
            <w:r w:rsidRPr="00440324">
              <w:rPr>
                <w:rFonts w:ascii="Aptos Narrow" w:eastAsia="Times New Roman" w:hAnsi="Aptos Narrow" w:cs="Times New Roman"/>
                <w:b/>
                <w:bCs/>
                <w:color w:val="000000"/>
                <w:kern w:val="0"/>
                <w:sz w:val="22"/>
                <w:szCs w:val="22"/>
                <w:lang w:eastAsia="en-NZ"/>
                <w14:ligatures w14:val="none"/>
              </w:rPr>
              <w:t xml:space="preserve"> (Auckland)</w:t>
            </w:r>
          </w:p>
        </w:tc>
        <w:tc>
          <w:tcPr>
            <w:tcW w:w="1919"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tcPr>
          <w:p w14:paraId="19265D4B" w14:textId="77777777" w:rsidR="00BA14A1" w:rsidRDefault="00BA14A1" w:rsidP="00A74A73">
            <w:pPr>
              <w:spacing w:after="0" w:line="240" w:lineRule="auto"/>
              <w:jc w:val="center"/>
              <w:rPr>
                <w:rFonts w:ascii="Aptos Narrow" w:eastAsia="Times New Roman" w:hAnsi="Aptos Narrow" w:cs="Times New Roman"/>
                <w:b/>
                <w:bCs/>
                <w:color w:val="000000"/>
                <w:kern w:val="0"/>
                <w:sz w:val="22"/>
                <w:szCs w:val="22"/>
                <w:lang w:eastAsia="en-NZ"/>
                <w14:ligatures w14:val="none"/>
              </w:rPr>
            </w:pPr>
            <w:proofErr w:type="spellStart"/>
            <w:r w:rsidRPr="00440324">
              <w:rPr>
                <w:rFonts w:ascii="Aptos Narrow" w:eastAsia="Times New Roman" w:hAnsi="Aptos Narrow" w:cs="Times New Roman"/>
                <w:b/>
                <w:bCs/>
                <w:color w:val="000000"/>
                <w:kern w:val="0"/>
                <w:sz w:val="22"/>
                <w:szCs w:val="22"/>
                <w:lang w:eastAsia="en-NZ"/>
                <w14:ligatures w14:val="none"/>
              </w:rPr>
              <w:t>Lifelinks</w:t>
            </w:r>
            <w:proofErr w:type="spellEnd"/>
            <w:r w:rsidRPr="00440324">
              <w:rPr>
                <w:rFonts w:ascii="Aptos Narrow" w:eastAsia="Times New Roman" w:hAnsi="Aptos Narrow" w:cs="Times New Roman"/>
                <w:b/>
                <w:bCs/>
                <w:color w:val="000000"/>
                <w:kern w:val="0"/>
                <w:sz w:val="22"/>
                <w:szCs w:val="22"/>
                <w:lang w:eastAsia="en-NZ"/>
                <w14:ligatures w14:val="none"/>
              </w:rPr>
              <w:t xml:space="preserve"> (Canterbury)</w:t>
            </w:r>
          </w:p>
        </w:tc>
        <w:tc>
          <w:tcPr>
            <w:tcW w:w="1919"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tcPr>
          <w:p w14:paraId="6FD5D631" w14:textId="77777777" w:rsidR="00BA14A1"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Pr>
                <w:rFonts w:ascii="Aptos Narrow" w:eastAsia="Times New Roman" w:hAnsi="Aptos Narrow" w:cs="Times New Roman"/>
                <w:b/>
                <w:bCs/>
                <w:color w:val="000000"/>
                <w:kern w:val="0"/>
                <w:sz w:val="22"/>
                <w:szCs w:val="22"/>
                <w:lang w:eastAsia="en-NZ"/>
                <w14:ligatures w14:val="none"/>
              </w:rPr>
              <w:t>Rest of NZ</w:t>
            </w:r>
          </w:p>
        </w:tc>
      </w:tr>
      <w:tr w:rsidR="00BA14A1" w:rsidRPr="003F3530" w14:paraId="5BCB20D1" w14:textId="77777777" w:rsidTr="00A74A73">
        <w:trPr>
          <w:trHeight w:val="290"/>
        </w:trPr>
        <w:tc>
          <w:tcPr>
            <w:tcW w:w="2320" w:type="dxa"/>
            <w:vMerge/>
            <w:tcBorders>
              <w:left w:val="single" w:sz="4" w:space="0" w:color="auto"/>
              <w:bottom w:val="single" w:sz="4" w:space="0" w:color="auto"/>
              <w:right w:val="single" w:sz="4" w:space="0" w:color="auto"/>
            </w:tcBorders>
            <w:shd w:val="clear" w:color="auto" w:fill="D9D9D9" w:themeFill="background1" w:themeFillShade="D9"/>
            <w:noWrap/>
            <w:vAlign w:val="bottom"/>
            <w:hideMark/>
          </w:tcPr>
          <w:p w14:paraId="4D4D2294" w14:textId="77777777" w:rsidR="00BA14A1" w:rsidRPr="003F3530"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p>
        </w:tc>
        <w:tc>
          <w:tcPr>
            <w:tcW w:w="95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3347157" w14:textId="77777777" w:rsidR="00BA14A1" w:rsidRPr="003F3530"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3F3530">
              <w:rPr>
                <w:rFonts w:ascii="Aptos Narrow" w:eastAsia="Times New Roman" w:hAnsi="Aptos Narrow" w:cs="Times New Roman"/>
                <w:b/>
                <w:bCs/>
                <w:color w:val="000000"/>
                <w:kern w:val="0"/>
                <w:sz w:val="22"/>
                <w:szCs w:val="22"/>
                <w:lang w:eastAsia="en-NZ"/>
                <w14:ligatures w14:val="none"/>
              </w:rPr>
              <w:t>Count</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DECEDD3" w14:textId="77777777" w:rsidR="00BA14A1" w:rsidRPr="003F3530"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Pr>
                <w:rFonts w:ascii="Aptos Narrow" w:eastAsia="Times New Roman" w:hAnsi="Aptos Narrow" w:cs="Times New Roman"/>
                <w:b/>
                <w:bCs/>
                <w:color w:val="000000"/>
                <w:kern w:val="0"/>
                <w:sz w:val="22"/>
                <w:szCs w:val="22"/>
                <w:lang w:eastAsia="en-NZ"/>
                <w14:ligatures w14:val="none"/>
              </w:rPr>
              <w:t>Pct</w:t>
            </w:r>
          </w:p>
        </w:tc>
        <w:tc>
          <w:tcPr>
            <w:tcW w:w="95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56C7B9C" w14:textId="77777777" w:rsidR="00BA14A1" w:rsidRPr="003F3530"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3F3530">
              <w:rPr>
                <w:rFonts w:ascii="Aptos Narrow" w:eastAsia="Times New Roman" w:hAnsi="Aptos Narrow" w:cs="Times New Roman"/>
                <w:b/>
                <w:bCs/>
                <w:color w:val="000000"/>
                <w:kern w:val="0"/>
                <w:sz w:val="22"/>
                <w:szCs w:val="22"/>
                <w:lang w:eastAsia="en-NZ"/>
                <w14:ligatures w14:val="none"/>
              </w:rPr>
              <w:t>Count</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5DCF0635" w14:textId="77777777" w:rsidR="00BA14A1" w:rsidRPr="003F3530"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Pr>
                <w:rFonts w:ascii="Aptos Narrow" w:eastAsia="Times New Roman" w:hAnsi="Aptos Narrow" w:cs="Times New Roman"/>
                <w:b/>
                <w:bCs/>
                <w:color w:val="000000"/>
                <w:kern w:val="0"/>
                <w:sz w:val="22"/>
                <w:szCs w:val="22"/>
                <w:lang w:eastAsia="en-NZ"/>
                <w14:ligatures w14:val="none"/>
              </w:rPr>
              <w:t>Pct</w:t>
            </w:r>
          </w:p>
        </w:tc>
        <w:tc>
          <w:tcPr>
            <w:tcW w:w="95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6A2E06BA" w14:textId="77777777" w:rsidR="00BA14A1"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3F3530">
              <w:rPr>
                <w:rFonts w:ascii="Aptos Narrow" w:eastAsia="Times New Roman" w:hAnsi="Aptos Narrow" w:cs="Times New Roman"/>
                <w:b/>
                <w:bCs/>
                <w:color w:val="000000"/>
                <w:kern w:val="0"/>
                <w:sz w:val="22"/>
                <w:szCs w:val="22"/>
                <w:lang w:eastAsia="en-NZ"/>
                <w14:ligatures w14:val="none"/>
              </w:rPr>
              <w:t>Count</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02C507DB" w14:textId="77777777" w:rsidR="00BA14A1"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Pr>
                <w:rFonts w:ascii="Aptos Narrow" w:eastAsia="Times New Roman" w:hAnsi="Aptos Narrow" w:cs="Times New Roman"/>
                <w:b/>
                <w:bCs/>
                <w:color w:val="000000"/>
                <w:kern w:val="0"/>
                <w:sz w:val="22"/>
                <w:szCs w:val="22"/>
                <w:lang w:eastAsia="en-NZ"/>
                <w14:ligatures w14:val="none"/>
              </w:rPr>
              <w:t>Pct</w:t>
            </w:r>
          </w:p>
        </w:tc>
      </w:tr>
      <w:tr w:rsidR="00BA14A1" w:rsidRPr="003F3530" w14:paraId="1A37AB75" w14:textId="77777777" w:rsidTr="00A74A73">
        <w:trPr>
          <w:trHeight w:val="29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AB6DDFA" w14:textId="77777777" w:rsidR="00BA14A1" w:rsidRPr="003F3530"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3F3530">
              <w:rPr>
                <w:rFonts w:ascii="Aptos Narrow" w:eastAsia="Times New Roman" w:hAnsi="Aptos Narrow" w:cs="Times New Roman"/>
                <w:color w:val="000000"/>
                <w:kern w:val="0"/>
                <w:sz w:val="22"/>
                <w:szCs w:val="22"/>
                <w:lang w:eastAsia="en-NZ"/>
                <w14:ligatures w14:val="none"/>
              </w:rPr>
              <w:t>Yes</w:t>
            </w:r>
          </w:p>
        </w:tc>
        <w:tc>
          <w:tcPr>
            <w:tcW w:w="959" w:type="dxa"/>
            <w:tcBorders>
              <w:top w:val="nil"/>
              <w:left w:val="nil"/>
              <w:bottom w:val="single" w:sz="4" w:space="0" w:color="auto"/>
              <w:right w:val="single" w:sz="4" w:space="0" w:color="auto"/>
            </w:tcBorders>
            <w:shd w:val="clear" w:color="auto" w:fill="auto"/>
            <w:noWrap/>
            <w:vAlign w:val="bottom"/>
            <w:hideMark/>
          </w:tcPr>
          <w:p w14:paraId="746E8773" w14:textId="77777777" w:rsidR="00BA14A1" w:rsidRPr="003F353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3F3530">
              <w:rPr>
                <w:rFonts w:ascii="Aptos Narrow" w:eastAsia="Times New Roman" w:hAnsi="Aptos Narrow" w:cs="Times New Roman"/>
                <w:color w:val="000000"/>
                <w:kern w:val="0"/>
                <w:sz w:val="22"/>
                <w:szCs w:val="22"/>
                <w:lang w:eastAsia="en-NZ"/>
                <w14:ligatures w14:val="none"/>
              </w:rPr>
              <w:t>26</w:t>
            </w:r>
          </w:p>
        </w:tc>
        <w:tc>
          <w:tcPr>
            <w:tcW w:w="960" w:type="dxa"/>
            <w:tcBorders>
              <w:top w:val="nil"/>
              <w:left w:val="nil"/>
              <w:bottom w:val="single" w:sz="4" w:space="0" w:color="auto"/>
              <w:right w:val="single" w:sz="4" w:space="0" w:color="auto"/>
            </w:tcBorders>
            <w:shd w:val="clear" w:color="auto" w:fill="auto"/>
            <w:noWrap/>
            <w:vAlign w:val="bottom"/>
            <w:hideMark/>
          </w:tcPr>
          <w:p w14:paraId="4F4F397E" w14:textId="77777777" w:rsidR="00BA14A1" w:rsidRPr="003F353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3F3530">
              <w:rPr>
                <w:rFonts w:ascii="Aptos Narrow" w:eastAsia="Times New Roman" w:hAnsi="Aptos Narrow" w:cs="Times New Roman"/>
                <w:color w:val="000000"/>
                <w:kern w:val="0"/>
                <w:sz w:val="22"/>
                <w:szCs w:val="22"/>
                <w:lang w:eastAsia="en-NZ"/>
                <w14:ligatures w14:val="none"/>
              </w:rPr>
              <w:t>48.1%</w:t>
            </w:r>
          </w:p>
        </w:tc>
        <w:tc>
          <w:tcPr>
            <w:tcW w:w="959" w:type="dxa"/>
            <w:tcBorders>
              <w:top w:val="nil"/>
              <w:left w:val="nil"/>
              <w:bottom w:val="single" w:sz="4" w:space="0" w:color="auto"/>
              <w:right w:val="single" w:sz="4" w:space="0" w:color="auto"/>
            </w:tcBorders>
            <w:vAlign w:val="bottom"/>
          </w:tcPr>
          <w:p w14:paraId="2D5D7436" w14:textId="77777777" w:rsidR="00BA14A1" w:rsidRPr="003F353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37</w:t>
            </w:r>
          </w:p>
        </w:tc>
        <w:tc>
          <w:tcPr>
            <w:tcW w:w="960" w:type="dxa"/>
            <w:tcBorders>
              <w:top w:val="nil"/>
              <w:left w:val="nil"/>
              <w:bottom w:val="single" w:sz="4" w:space="0" w:color="auto"/>
              <w:right w:val="single" w:sz="4" w:space="0" w:color="auto"/>
            </w:tcBorders>
            <w:vAlign w:val="bottom"/>
          </w:tcPr>
          <w:p w14:paraId="7540027F" w14:textId="77777777" w:rsidR="00BA14A1" w:rsidRPr="003F353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90.2%</w:t>
            </w:r>
          </w:p>
        </w:tc>
        <w:tc>
          <w:tcPr>
            <w:tcW w:w="959" w:type="dxa"/>
            <w:tcBorders>
              <w:top w:val="nil"/>
              <w:left w:val="nil"/>
              <w:bottom w:val="single" w:sz="4" w:space="0" w:color="auto"/>
              <w:right w:val="single" w:sz="4" w:space="0" w:color="auto"/>
            </w:tcBorders>
            <w:vAlign w:val="bottom"/>
          </w:tcPr>
          <w:p w14:paraId="33ACBBE5" w14:textId="77777777" w:rsidR="00BA14A1" w:rsidRPr="003F353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98</w:t>
            </w:r>
          </w:p>
        </w:tc>
        <w:tc>
          <w:tcPr>
            <w:tcW w:w="960" w:type="dxa"/>
            <w:tcBorders>
              <w:top w:val="nil"/>
              <w:left w:val="nil"/>
              <w:bottom w:val="single" w:sz="4" w:space="0" w:color="auto"/>
              <w:right w:val="single" w:sz="4" w:space="0" w:color="auto"/>
            </w:tcBorders>
            <w:vAlign w:val="bottom"/>
          </w:tcPr>
          <w:p w14:paraId="04B1207A" w14:textId="77777777" w:rsidR="00BA14A1" w:rsidRPr="003F353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61.6%</w:t>
            </w:r>
          </w:p>
        </w:tc>
      </w:tr>
      <w:tr w:rsidR="00BA14A1" w:rsidRPr="003F3530" w14:paraId="183B7B78" w14:textId="77777777" w:rsidTr="00A74A73">
        <w:trPr>
          <w:trHeight w:val="870"/>
        </w:trPr>
        <w:tc>
          <w:tcPr>
            <w:tcW w:w="2320" w:type="dxa"/>
            <w:tcBorders>
              <w:top w:val="nil"/>
              <w:left w:val="single" w:sz="4" w:space="0" w:color="auto"/>
              <w:bottom w:val="single" w:sz="4" w:space="0" w:color="auto"/>
              <w:right w:val="single" w:sz="4" w:space="0" w:color="auto"/>
            </w:tcBorders>
            <w:shd w:val="clear" w:color="auto" w:fill="auto"/>
            <w:vAlign w:val="bottom"/>
            <w:hideMark/>
          </w:tcPr>
          <w:p w14:paraId="64B977C0" w14:textId="77777777" w:rsidR="00BA14A1" w:rsidRPr="003F3530"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3F3530">
              <w:rPr>
                <w:rFonts w:ascii="Aptos Narrow" w:eastAsia="Times New Roman" w:hAnsi="Aptos Narrow" w:cs="Times New Roman"/>
                <w:color w:val="000000"/>
                <w:kern w:val="0"/>
                <w:sz w:val="22"/>
                <w:szCs w:val="22"/>
                <w:lang w:eastAsia="en-NZ"/>
                <w14:ligatures w14:val="none"/>
              </w:rPr>
              <w:t>No, I was contacted to have a review earlier than usual</w:t>
            </w:r>
          </w:p>
        </w:tc>
        <w:tc>
          <w:tcPr>
            <w:tcW w:w="959" w:type="dxa"/>
            <w:tcBorders>
              <w:top w:val="nil"/>
              <w:left w:val="nil"/>
              <w:bottom w:val="single" w:sz="4" w:space="0" w:color="auto"/>
              <w:right w:val="single" w:sz="4" w:space="0" w:color="auto"/>
            </w:tcBorders>
            <w:shd w:val="clear" w:color="auto" w:fill="auto"/>
            <w:noWrap/>
            <w:vAlign w:val="bottom"/>
            <w:hideMark/>
          </w:tcPr>
          <w:p w14:paraId="3A33EF32" w14:textId="77777777" w:rsidR="00BA14A1" w:rsidRPr="003F353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3F3530">
              <w:rPr>
                <w:rFonts w:ascii="Aptos Narrow" w:eastAsia="Times New Roman" w:hAnsi="Aptos Narrow" w:cs="Times New Roman"/>
                <w:color w:val="000000"/>
                <w:kern w:val="0"/>
                <w:sz w:val="22"/>
                <w:szCs w:val="22"/>
                <w:lang w:eastAsia="en-NZ"/>
                <w14:ligatures w14:val="none"/>
              </w:rPr>
              <w:t>22</w:t>
            </w:r>
          </w:p>
        </w:tc>
        <w:tc>
          <w:tcPr>
            <w:tcW w:w="960" w:type="dxa"/>
            <w:tcBorders>
              <w:top w:val="nil"/>
              <w:left w:val="nil"/>
              <w:bottom w:val="single" w:sz="4" w:space="0" w:color="auto"/>
              <w:right w:val="single" w:sz="4" w:space="0" w:color="auto"/>
            </w:tcBorders>
            <w:shd w:val="clear" w:color="auto" w:fill="auto"/>
            <w:noWrap/>
            <w:vAlign w:val="bottom"/>
            <w:hideMark/>
          </w:tcPr>
          <w:p w14:paraId="756C20F6" w14:textId="77777777" w:rsidR="00BA14A1" w:rsidRPr="003F353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3F3530">
              <w:rPr>
                <w:rFonts w:ascii="Aptos Narrow" w:eastAsia="Times New Roman" w:hAnsi="Aptos Narrow" w:cs="Times New Roman"/>
                <w:color w:val="000000"/>
                <w:kern w:val="0"/>
                <w:sz w:val="22"/>
                <w:szCs w:val="22"/>
                <w:lang w:eastAsia="en-NZ"/>
                <w14:ligatures w14:val="none"/>
              </w:rPr>
              <w:t>40.7%</w:t>
            </w:r>
          </w:p>
        </w:tc>
        <w:tc>
          <w:tcPr>
            <w:tcW w:w="959" w:type="dxa"/>
            <w:tcBorders>
              <w:top w:val="nil"/>
              <w:left w:val="nil"/>
              <w:bottom w:val="single" w:sz="4" w:space="0" w:color="auto"/>
              <w:right w:val="single" w:sz="4" w:space="0" w:color="auto"/>
            </w:tcBorders>
            <w:vAlign w:val="bottom"/>
          </w:tcPr>
          <w:p w14:paraId="5039685D" w14:textId="77777777" w:rsidR="00BA14A1" w:rsidRPr="003F353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1</w:t>
            </w:r>
          </w:p>
        </w:tc>
        <w:tc>
          <w:tcPr>
            <w:tcW w:w="960" w:type="dxa"/>
            <w:tcBorders>
              <w:top w:val="nil"/>
              <w:left w:val="nil"/>
              <w:bottom w:val="single" w:sz="4" w:space="0" w:color="auto"/>
              <w:right w:val="single" w:sz="4" w:space="0" w:color="auto"/>
            </w:tcBorders>
            <w:vAlign w:val="bottom"/>
          </w:tcPr>
          <w:p w14:paraId="4565A04F" w14:textId="77777777" w:rsidR="00BA14A1" w:rsidRPr="003F353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2.4%</w:t>
            </w:r>
          </w:p>
        </w:tc>
        <w:tc>
          <w:tcPr>
            <w:tcW w:w="959" w:type="dxa"/>
            <w:tcBorders>
              <w:top w:val="nil"/>
              <w:left w:val="nil"/>
              <w:bottom w:val="single" w:sz="4" w:space="0" w:color="auto"/>
              <w:right w:val="single" w:sz="4" w:space="0" w:color="auto"/>
            </w:tcBorders>
            <w:vAlign w:val="bottom"/>
          </w:tcPr>
          <w:p w14:paraId="66C3DF72" w14:textId="77777777" w:rsidR="00BA14A1" w:rsidRPr="003F353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36</w:t>
            </w:r>
          </w:p>
        </w:tc>
        <w:tc>
          <w:tcPr>
            <w:tcW w:w="960" w:type="dxa"/>
            <w:tcBorders>
              <w:top w:val="nil"/>
              <w:left w:val="nil"/>
              <w:bottom w:val="single" w:sz="4" w:space="0" w:color="auto"/>
              <w:right w:val="single" w:sz="4" w:space="0" w:color="auto"/>
            </w:tcBorders>
            <w:vAlign w:val="bottom"/>
          </w:tcPr>
          <w:p w14:paraId="03601613" w14:textId="77777777" w:rsidR="00BA14A1" w:rsidRPr="003F353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22.6%</w:t>
            </w:r>
          </w:p>
        </w:tc>
      </w:tr>
      <w:tr w:rsidR="00BA14A1" w:rsidRPr="003F3530" w14:paraId="52C101BC" w14:textId="77777777" w:rsidTr="00A74A73">
        <w:trPr>
          <w:trHeight w:val="29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CFC76A5" w14:textId="77777777" w:rsidR="00BA14A1" w:rsidRPr="003F3530"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Pr>
                <w:rFonts w:ascii="Aptos Narrow" w:eastAsia="Times New Roman" w:hAnsi="Aptos Narrow" w:cs="Times New Roman"/>
                <w:color w:val="000000"/>
                <w:kern w:val="0"/>
                <w:sz w:val="22"/>
                <w:szCs w:val="22"/>
                <w:lang w:eastAsia="en-NZ"/>
                <w14:ligatures w14:val="none"/>
              </w:rPr>
              <w:t>Did not respond</w:t>
            </w:r>
          </w:p>
        </w:tc>
        <w:tc>
          <w:tcPr>
            <w:tcW w:w="959" w:type="dxa"/>
            <w:tcBorders>
              <w:top w:val="nil"/>
              <w:left w:val="nil"/>
              <w:bottom w:val="single" w:sz="4" w:space="0" w:color="auto"/>
              <w:right w:val="single" w:sz="4" w:space="0" w:color="auto"/>
            </w:tcBorders>
            <w:shd w:val="clear" w:color="auto" w:fill="auto"/>
            <w:noWrap/>
            <w:vAlign w:val="bottom"/>
            <w:hideMark/>
          </w:tcPr>
          <w:p w14:paraId="3C607FCB" w14:textId="77777777" w:rsidR="00BA14A1" w:rsidRPr="003F353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3F3530">
              <w:rPr>
                <w:rFonts w:ascii="Aptos Narrow" w:eastAsia="Times New Roman" w:hAnsi="Aptos Narrow" w:cs="Times New Roman"/>
                <w:color w:val="000000"/>
                <w:kern w:val="0"/>
                <w:sz w:val="22"/>
                <w:szCs w:val="22"/>
                <w:lang w:eastAsia="en-NZ"/>
                <w14:ligatures w14:val="none"/>
              </w:rPr>
              <w:t>6</w:t>
            </w:r>
          </w:p>
        </w:tc>
        <w:tc>
          <w:tcPr>
            <w:tcW w:w="960" w:type="dxa"/>
            <w:tcBorders>
              <w:top w:val="nil"/>
              <w:left w:val="nil"/>
              <w:bottom w:val="single" w:sz="4" w:space="0" w:color="auto"/>
              <w:right w:val="single" w:sz="4" w:space="0" w:color="auto"/>
            </w:tcBorders>
            <w:shd w:val="clear" w:color="auto" w:fill="auto"/>
            <w:noWrap/>
            <w:vAlign w:val="bottom"/>
            <w:hideMark/>
          </w:tcPr>
          <w:p w14:paraId="5D135F25" w14:textId="77777777" w:rsidR="00BA14A1" w:rsidRPr="003F353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3F3530">
              <w:rPr>
                <w:rFonts w:ascii="Aptos Narrow" w:eastAsia="Times New Roman" w:hAnsi="Aptos Narrow" w:cs="Times New Roman"/>
                <w:color w:val="000000"/>
                <w:kern w:val="0"/>
                <w:sz w:val="22"/>
                <w:szCs w:val="22"/>
                <w:lang w:eastAsia="en-NZ"/>
                <w14:ligatures w14:val="none"/>
              </w:rPr>
              <w:t>11.1%</w:t>
            </w:r>
          </w:p>
        </w:tc>
        <w:tc>
          <w:tcPr>
            <w:tcW w:w="959" w:type="dxa"/>
            <w:tcBorders>
              <w:top w:val="nil"/>
              <w:left w:val="nil"/>
              <w:bottom w:val="single" w:sz="4" w:space="0" w:color="auto"/>
              <w:right w:val="single" w:sz="4" w:space="0" w:color="auto"/>
            </w:tcBorders>
            <w:vAlign w:val="bottom"/>
          </w:tcPr>
          <w:p w14:paraId="4B35E475" w14:textId="77777777" w:rsidR="00BA14A1" w:rsidRPr="003F353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3</w:t>
            </w:r>
          </w:p>
        </w:tc>
        <w:tc>
          <w:tcPr>
            <w:tcW w:w="960" w:type="dxa"/>
            <w:tcBorders>
              <w:top w:val="nil"/>
              <w:left w:val="nil"/>
              <w:bottom w:val="single" w:sz="4" w:space="0" w:color="auto"/>
              <w:right w:val="single" w:sz="4" w:space="0" w:color="auto"/>
            </w:tcBorders>
            <w:vAlign w:val="bottom"/>
          </w:tcPr>
          <w:p w14:paraId="6D8A4A6C" w14:textId="77777777" w:rsidR="00BA14A1" w:rsidRPr="003F353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7.3%</w:t>
            </w:r>
          </w:p>
        </w:tc>
        <w:tc>
          <w:tcPr>
            <w:tcW w:w="959" w:type="dxa"/>
            <w:tcBorders>
              <w:top w:val="nil"/>
              <w:left w:val="nil"/>
              <w:bottom w:val="single" w:sz="4" w:space="0" w:color="auto"/>
              <w:right w:val="single" w:sz="4" w:space="0" w:color="auto"/>
            </w:tcBorders>
            <w:vAlign w:val="bottom"/>
          </w:tcPr>
          <w:p w14:paraId="6D55FCFB" w14:textId="77777777" w:rsidR="00BA14A1" w:rsidRPr="003F353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25</w:t>
            </w:r>
          </w:p>
        </w:tc>
        <w:tc>
          <w:tcPr>
            <w:tcW w:w="960" w:type="dxa"/>
            <w:tcBorders>
              <w:top w:val="nil"/>
              <w:left w:val="nil"/>
              <w:bottom w:val="single" w:sz="4" w:space="0" w:color="auto"/>
              <w:right w:val="single" w:sz="4" w:space="0" w:color="auto"/>
            </w:tcBorders>
            <w:vAlign w:val="bottom"/>
          </w:tcPr>
          <w:p w14:paraId="16D70AAB" w14:textId="77777777" w:rsidR="00BA14A1" w:rsidRPr="003F353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15.7%</w:t>
            </w:r>
          </w:p>
        </w:tc>
      </w:tr>
      <w:tr w:rsidR="00BA14A1" w:rsidRPr="003F3530" w14:paraId="1C98BCE6" w14:textId="77777777" w:rsidTr="00A74A73">
        <w:trPr>
          <w:trHeight w:val="29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516C6B4D" w14:textId="77777777" w:rsidR="00BA14A1" w:rsidRPr="003F3530"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3F3530">
              <w:rPr>
                <w:rFonts w:ascii="Aptos Narrow" w:eastAsia="Times New Roman" w:hAnsi="Aptos Narrow" w:cs="Times New Roman"/>
                <w:b/>
                <w:bCs/>
                <w:color w:val="000000"/>
                <w:kern w:val="0"/>
                <w:sz w:val="22"/>
                <w:szCs w:val="22"/>
                <w:lang w:eastAsia="en-NZ"/>
                <w14:ligatures w14:val="none"/>
              </w:rPr>
              <w:t>Total</w:t>
            </w:r>
          </w:p>
        </w:tc>
        <w:tc>
          <w:tcPr>
            <w:tcW w:w="959" w:type="dxa"/>
            <w:tcBorders>
              <w:top w:val="nil"/>
              <w:left w:val="nil"/>
              <w:bottom w:val="single" w:sz="4" w:space="0" w:color="auto"/>
              <w:right w:val="single" w:sz="4" w:space="0" w:color="auto"/>
            </w:tcBorders>
            <w:shd w:val="clear" w:color="auto" w:fill="auto"/>
            <w:noWrap/>
            <w:vAlign w:val="bottom"/>
            <w:hideMark/>
          </w:tcPr>
          <w:p w14:paraId="475D594A" w14:textId="77777777" w:rsidR="00BA14A1" w:rsidRPr="003F3530" w:rsidRDefault="00BA14A1" w:rsidP="00A74A73">
            <w:pPr>
              <w:spacing w:after="0" w:line="240" w:lineRule="auto"/>
              <w:jc w:val="right"/>
              <w:rPr>
                <w:rFonts w:ascii="Aptos Narrow" w:eastAsia="Times New Roman" w:hAnsi="Aptos Narrow" w:cs="Times New Roman"/>
                <w:b/>
                <w:bCs/>
                <w:color w:val="000000"/>
                <w:kern w:val="0"/>
                <w:sz w:val="22"/>
                <w:szCs w:val="22"/>
                <w:lang w:eastAsia="en-NZ"/>
                <w14:ligatures w14:val="none"/>
              </w:rPr>
            </w:pPr>
            <w:r w:rsidRPr="003F3530">
              <w:rPr>
                <w:rFonts w:ascii="Aptos Narrow" w:eastAsia="Times New Roman" w:hAnsi="Aptos Narrow" w:cs="Times New Roman"/>
                <w:b/>
                <w:bCs/>
                <w:color w:val="000000"/>
                <w:kern w:val="0"/>
                <w:sz w:val="22"/>
                <w:szCs w:val="22"/>
                <w:lang w:eastAsia="en-NZ"/>
                <w14:ligatures w14:val="none"/>
              </w:rPr>
              <w:t>54</w:t>
            </w:r>
          </w:p>
        </w:tc>
        <w:tc>
          <w:tcPr>
            <w:tcW w:w="960" w:type="dxa"/>
            <w:tcBorders>
              <w:top w:val="nil"/>
              <w:left w:val="nil"/>
              <w:bottom w:val="single" w:sz="4" w:space="0" w:color="auto"/>
              <w:right w:val="single" w:sz="4" w:space="0" w:color="auto"/>
            </w:tcBorders>
            <w:shd w:val="clear" w:color="auto" w:fill="auto"/>
            <w:noWrap/>
            <w:vAlign w:val="bottom"/>
            <w:hideMark/>
          </w:tcPr>
          <w:p w14:paraId="6337506F" w14:textId="77777777" w:rsidR="00BA14A1" w:rsidRPr="003F3530" w:rsidRDefault="00BA14A1" w:rsidP="00A74A73">
            <w:pPr>
              <w:spacing w:after="0" w:line="240" w:lineRule="auto"/>
              <w:jc w:val="right"/>
              <w:rPr>
                <w:rFonts w:ascii="Aptos Narrow" w:eastAsia="Times New Roman" w:hAnsi="Aptos Narrow" w:cs="Times New Roman"/>
                <w:b/>
                <w:bCs/>
                <w:color w:val="000000"/>
                <w:kern w:val="0"/>
                <w:sz w:val="22"/>
                <w:szCs w:val="22"/>
                <w:lang w:eastAsia="en-NZ"/>
                <w14:ligatures w14:val="none"/>
              </w:rPr>
            </w:pPr>
            <w:r w:rsidRPr="003F3530">
              <w:rPr>
                <w:rFonts w:ascii="Aptos Narrow" w:eastAsia="Times New Roman" w:hAnsi="Aptos Narrow" w:cs="Times New Roman"/>
                <w:b/>
                <w:bCs/>
                <w:color w:val="000000"/>
                <w:kern w:val="0"/>
                <w:sz w:val="22"/>
                <w:szCs w:val="22"/>
                <w:lang w:eastAsia="en-NZ"/>
                <w14:ligatures w14:val="none"/>
              </w:rPr>
              <w:t>100.0%</w:t>
            </w:r>
          </w:p>
        </w:tc>
        <w:tc>
          <w:tcPr>
            <w:tcW w:w="959" w:type="dxa"/>
            <w:tcBorders>
              <w:top w:val="nil"/>
              <w:left w:val="nil"/>
              <w:bottom w:val="single" w:sz="4" w:space="0" w:color="auto"/>
              <w:right w:val="single" w:sz="4" w:space="0" w:color="auto"/>
            </w:tcBorders>
            <w:vAlign w:val="bottom"/>
          </w:tcPr>
          <w:p w14:paraId="5C15A962" w14:textId="77777777" w:rsidR="00BA14A1" w:rsidRPr="003F3530" w:rsidRDefault="00BA14A1" w:rsidP="00A74A73">
            <w:pPr>
              <w:spacing w:after="0" w:line="240" w:lineRule="auto"/>
              <w:jc w:val="right"/>
              <w:rPr>
                <w:rFonts w:ascii="Aptos Narrow" w:eastAsia="Times New Roman" w:hAnsi="Aptos Narrow" w:cs="Times New Roman"/>
                <w:b/>
                <w:bCs/>
                <w:color w:val="000000"/>
                <w:kern w:val="0"/>
                <w:sz w:val="22"/>
                <w:szCs w:val="22"/>
                <w:lang w:eastAsia="en-NZ"/>
                <w14:ligatures w14:val="none"/>
              </w:rPr>
            </w:pPr>
            <w:r>
              <w:rPr>
                <w:rFonts w:ascii="Aptos Narrow" w:hAnsi="Aptos Narrow"/>
                <w:b/>
                <w:bCs/>
                <w:color w:val="000000"/>
                <w:sz w:val="22"/>
                <w:szCs w:val="22"/>
              </w:rPr>
              <w:t>41</w:t>
            </w:r>
          </w:p>
        </w:tc>
        <w:tc>
          <w:tcPr>
            <w:tcW w:w="960" w:type="dxa"/>
            <w:tcBorders>
              <w:top w:val="nil"/>
              <w:left w:val="nil"/>
              <w:bottom w:val="single" w:sz="4" w:space="0" w:color="auto"/>
              <w:right w:val="single" w:sz="4" w:space="0" w:color="auto"/>
            </w:tcBorders>
            <w:vAlign w:val="bottom"/>
          </w:tcPr>
          <w:p w14:paraId="4610067E" w14:textId="77777777" w:rsidR="00BA14A1" w:rsidRPr="003F3530" w:rsidRDefault="00BA14A1" w:rsidP="00A74A73">
            <w:pPr>
              <w:spacing w:after="0" w:line="240" w:lineRule="auto"/>
              <w:jc w:val="right"/>
              <w:rPr>
                <w:rFonts w:ascii="Aptos Narrow" w:eastAsia="Times New Roman" w:hAnsi="Aptos Narrow" w:cs="Times New Roman"/>
                <w:b/>
                <w:bCs/>
                <w:color w:val="000000"/>
                <w:kern w:val="0"/>
                <w:sz w:val="22"/>
                <w:szCs w:val="22"/>
                <w:lang w:eastAsia="en-NZ"/>
                <w14:ligatures w14:val="none"/>
              </w:rPr>
            </w:pPr>
            <w:r>
              <w:rPr>
                <w:rFonts w:ascii="Aptos Narrow" w:hAnsi="Aptos Narrow"/>
                <w:b/>
                <w:bCs/>
                <w:color w:val="000000"/>
                <w:sz w:val="22"/>
                <w:szCs w:val="22"/>
              </w:rPr>
              <w:t>100.0%</w:t>
            </w:r>
          </w:p>
        </w:tc>
        <w:tc>
          <w:tcPr>
            <w:tcW w:w="959" w:type="dxa"/>
            <w:tcBorders>
              <w:top w:val="nil"/>
              <w:left w:val="nil"/>
              <w:bottom w:val="single" w:sz="4" w:space="0" w:color="auto"/>
              <w:right w:val="single" w:sz="4" w:space="0" w:color="auto"/>
            </w:tcBorders>
            <w:vAlign w:val="bottom"/>
          </w:tcPr>
          <w:p w14:paraId="6FD5ED35" w14:textId="77777777" w:rsidR="00BA14A1" w:rsidRPr="003F3530" w:rsidRDefault="00BA14A1" w:rsidP="00A74A73">
            <w:pPr>
              <w:spacing w:after="0" w:line="240" w:lineRule="auto"/>
              <w:jc w:val="right"/>
              <w:rPr>
                <w:rFonts w:ascii="Aptos Narrow" w:eastAsia="Times New Roman" w:hAnsi="Aptos Narrow" w:cs="Times New Roman"/>
                <w:b/>
                <w:bCs/>
                <w:color w:val="000000"/>
                <w:kern w:val="0"/>
                <w:sz w:val="22"/>
                <w:szCs w:val="22"/>
                <w:lang w:eastAsia="en-NZ"/>
                <w14:ligatures w14:val="none"/>
              </w:rPr>
            </w:pPr>
            <w:r>
              <w:rPr>
                <w:rFonts w:ascii="Aptos Narrow" w:hAnsi="Aptos Narrow"/>
                <w:b/>
                <w:bCs/>
                <w:color w:val="000000"/>
                <w:sz w:val="22"/>
                <w:szCs w:val="22"/>
              </w:rPr>
              <w:t>159</w:t>
            </w:r>
          </w:p>
        </w:tc>
        <w:tc>
          <w:tcPr>
            <w:tcW w:w="960" w:type="dxa"/>
            <w:tcBorders>
              <w:top w:val="nil"/>
              <w:left w:val="nil"/>
              <w:bottom w:val="single" w:sz="4" w:space="0" w:color="auto"/>
              <w:right w:val="single" w:sz="4" w:space="0" w:color="auto"/>
            </w:tcBorders>
            <w:vAlign w:val="bottom"/>
          </w:tcPr>
          <w:p w14:paraId="7CF9F77F" w14:textId="77777777" w:rsidR="00BA14A1" w:rsidRPr="003F3530" w:rsidRDefault="00BA14A1" w:rsidP="00A74A73">
            <w:pPr>
              <w:spacing w:after="0" w:line="240" w:lineRule="auto"/>
              <w:jc w:val="right"/>
              <w:rPr>
                <w:rFonts w:ascii="Aptos Narrow" w:eastAsia="Times New Roman" w:hAnsi="Aptos Narrow" w:cs="Times New Roman"/>
                <w:b/>
                <w:bCs/>
                <w:color w:val="000000"/>
                <w:kern w:val="0"/>
                <w:sz w:val="22"/>
                <w:szCs w:val="22"/>
                <w:lang w:eastAsia="en-NZ"/>
                <w14:ligatures w14:val="none"/>
              </w:rPr>
            </w:pPr>
            <w:r>
              <w:rPr>
                <w:rFonts w:ascii="Aptos Narrow" w:hAnsi="Aptos Narrow"/>
                <w:b/>
                <w:bCs/>
                <w:color w:val="000000"/>
                <w:sz w:val="22"/>
                <w:szCs w:val="22"/>
              </w:rPr>
              <w:t>100.0%</w:t>
            </w:r>
          </w:p>
        </w:tc>
      </w:tr>
    </w:tbl>
    <w:p w14:paraId="2A937D7A" w14:textId="77777777" w:rsidR="00BA14A1" w:rsidRDefault="00BA14A1" w:rsidP="00BA14A1"/>
    <w:p w14:paraId="77417474" w14:textId="77777777" w:rsidR="00BA14A1" w:rsidRPr="00BA14A1" w:rsidRDefault="00BA14A1" w:rsidP="00BA14A1">
      <w:pPr>
        <w:pStyle w:val="Heading2"/>
        <w:rPr>
          <w:b/>
          <w:bCs/>
        </w:rPr>
      </w:pPr>
      <w:r w:rsidRPr="00BA14A1">
        <w:rPr>
          <w:b/>
          <w:bCs/>
        </w:rPr>
        <w:t>Results of assessment/review</w:t>
      </w:r>
    </w:p>
    <w:p w14:paraId="251D7CC1" w14:textId="09DE9902" w:rsidR="00BA14A1" w:rsidRDefault="00BA14A1" w:rsidP="00BA14A1">
      <w:r w:rsidRPr="00854506">
        <w:t>The most recent survey (March 2025) show</w:t>
      </w:r>
      <w:r>
        <w:t>ed</w:t>
      </w:r>
      <w:r w:rsidRPr="00854506">
        <w:t xml:space="preserve"> a marked increase in the number of respondents whose supports were reduced following a</w:t>
      </w:r>
      <w:r>
        <w:t xml:space="preserve"> NASC</w:t>
      </w:r>
      <w:r w:rsidRPr="00854506">
        <w:t xml:space="preserve"> review. </w:t>
      </w:r>
    </w:p>
    <w:p w14:paraId="7747C044" w14:textId="77777777" w:rsidR="00BA14A1" w:rsidRPr="00854506" w:rsidRDefault="00BA14A1" w:rsidP="00BA14A1">
      <w:r w:rsidRPr="00854506">
        <w:t>In Q1 2025, 33.1% of respondents (84 people) reported a decrease in supports — more than double the proportion from Q4 2024 (13.7%, or 46 people).</w:t>
      </w:r>
    </w:p>
    <w:p w14:paraId="16A7EDD6" w14:textId="77777777" w:rsidR="00BA14A1" w:rsidRDefault="00BA14A1" w:rsidP="00BA14A1">
      <w:pPr>
        <w:pStyle w:val="Caption"/>
      </w:pPr>
      <w:r>
        <w:t xml:space="preserve">Figure 10 </w:t>
      </w:r>
      <w:r w:rsidRPr="0053306B">
        <w:t>At your review or assessment did the supports you receive</w:t>
      </w:r>
      <w:r>
        <w:t xml:space="preserve"> decrease, stay the same, or increase?</w:t>
      </w:r>
    </w:p>
    <w:p w14:paraId="435BEB41" w14:textId="77777777" w:rsidR="00BA14A1" w:rsidRDefault="00BA14A1" w:rsidP="00BA14A1"/>
    <w:p w14:paraId="385D0584" w14:textId="77777777" w:rsidR="00BA14A1" w:rsidRDefault="00BA14A1" w:rsidP="00BA14A1">
      <w:r>
        <w:rPr>
          <w:noProof/>
        </w:rPr>
        <w:drawing>
          <wp:inline distT="0" distB="0" distL="0" distR="0" wp14:anchorId="5AC75F7F" wp14:editId="384F6C3E">
            <wp:extent cx="4572635" cy="2743200"/>
            <wp:effectExtent l="0" t="0" r="0" b="0"/>
            <wp:docPr id="1788495225" name="Picture 3" descr="A graph of blue bars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495225" name="Picture 3" descr="A graph of blue bars with number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729AD5F9" w14:textId="7442972D" w:rsidR="00BA14A1" w:rsidRPr="0091617D" w:rsidRDefault="00BA14A1" w:rsidP="00BA14A1">
      <w:pPr>
        <w:rPr>
          <w:i/>
          <w:iCs/>
          <w:color w:val="0E2841" w:themeColor="text2"/>
          <w:sz w:val="18"/>
          <w:szCs w:val="18"/>
        </w:rPr>
      </w:pPr>
      <w:r>
        <w:br w:type="page"/>
      </w:r>
      <w:r w:rsidR="000678F7" w:rsidRPr="0091617D">
        <w:rPr>
          <w:i/>
          <w:iCs/>
          <w:sz w:val="18"/>
          <w:szCs w:val="18"/>
        </w:rPr>
        <w:lastRenderedPageBreak/>
        <w:t>F</w:t>
      </w:r>
      <w:r w:rsidRPr="0091617D">
        <w:rPr>
          <w:i/>
          <w:iCs/>
          <w:sz w:val="18"/>
          <w:szCs w:val="18"/>
        </w:rPr>
        <w:t>igure 11 At your review or assessment did the supports you receive decrease, stay the same, or increase? Q4 2024 vs Q1 2025</w:t>
      </w:r>
    </w:p>
    <w:tbl>
      <w:tblPr>
        <w:tblW w:w="8368" w:type="dxa"/>
        <w:tblLook w:val="04A0" w:firstRow="1" w:lastRow="0" w:firstColumn="1" w:lastColumn="0" w:noHBand="0" w:noVBand="1"/>
      </w:tblPr>
      <w:tblGrid>
        <w:gridCol w:w="2680"/>
        <w:gridCol w:w="1422"/>
        <w:gridCol w:w="1422"/>
        <w:gridCol w:w="1422"/>
        <w:gridCol w:w="1422"/>
      </w:tblGrid>
      <w:tr w:rsidR="00BA14A1" w:rsidRPr="00AD43B4" w14:paraId="40FAA283" w14:textId="77777777" w:rsidTr="00A74A73">
        <w:trPr>
          <w:trHeight w:val="300"/>
        </w:trPr>
        <w:tc>
          <w:tcPr>
            <w:tcW w:w="2680" w:type="dxa"/>
            <w:vMerge w:val="restart"/>
            <w:tcBorders>
              <w:top w:val="single" w:sz="4" w:space="0" w:color="auto"/>
              <w:left w:val="single" w:sz="4" w:space="0" w:color="auto"/>
              <w:right w:val="single" w:sz="4" w:space="0" w:color="auto"/>
            </w:tcBorders>
            <w:shd w:val="clear" w:color="000000" w:fill="D9D9D9"/>
            <w:noWrap/>
            <w:vAlign w:val="center"/>
            <w:hideMark/>
          </w:tcPr>
          <w:p w14:paraId="390FA49F" w14:textId="77777777" w:rsidR="00BA14A1" w:rsidRPr="00AD43B4"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AD43B4">
              <w:rPr>
                <w:rFonts w:ascii="Aptos Narrow" w:eastAsia="Times New Roman" w:hAnsi="Aptos Narrow" w:cs="Times New Roman"/>
                <w:b/>
                <w:bCs/>
                <w:color w:val="000000"/>
                <w:kern w:val="0"/>
                <w:sz w:val="22"/>
                <w:szCs w:val="22"/>
                <w:lang w:eastAsia="en-NZ"/>
                <w14:ligatures w14:val="none"/>
              </w:rPr>
              <w:t>Response</w:t>
            </w:r>
          </w:p>
        </w:tc>
        <w:tc>
          <w:tcPr>
            <w:tcW w:w="2844" w:type="dxa"/>
            <w:gridSpan w:val="2"/>
            <w:tcBorders>
              <w:top w:val="single" w:sz="4" w:space="0" w:color="auto"/>
              <w:left w:val="nil"/>
              <w:bottom w:val="single" w:sz="4" w:space="0" w:color="auto"/>
              <w:right w:val="single" w:sz="4" w:space="0" w:color="auto"/>
            </w:tcBorders>
            <w:shd w:val="clear" w:color="000000" w:fill="D9D9D9"/>
          </w:tcPr>
          <w:p w14:paraId="282B48A5" w14:textId="77777777" w:rsidR="00BA14A1" w:rsidRPr="00AD43B4" w:rsidRDefault="00BA14A1" w:rsidP="00A74A73">
            <w:pPr>
              <w:spacing w:after="0" w:line="240" w:lineRule="auto"/>
              <w:jc w:val="center"/>
              <w:rPr>
                <w:rFonts w:ascii="Aptos Narrow" w:eastAsia="Times New Roman" w:hAnsi="Aptos Narrow" w:cs="Times New Roman"/>
                <w:b/>
                <w:bCs/>
                <w:color w:val="000000"/>
                <w:kern w:val="0"/>
                <w:sz w:val="22"/>
                <w:szCs w:val="22"/>
                <w:lang w:eastAsia="en-NZ"/>
                <w14:ligatures w14:val="none"/>
              </w:rPr>
            </w:pPr>
            <w:r w:rsidRPr="00AD43B4">
              <w:rPr>
                <w:rFonts w:ascii="Aptos Narrow" w:eastAsia="Times New Roman" w:hAnsi="Aptos Narrow" w:cs="Times New Roman"/>
                <w:b/>
                <w:bCs/>
                <w:color w:val="000000"/>
                <w:kern w:val="0"/>
                <w:sz w:val="22"/>
                <w:szCs w:val="22"/>
                <w:lang w:eastAsia="en-NZ"/>
                <w14:ligatures w14:val="none"/>
              </w:rPr>
              <w:t>Q4 - 2024</w:t>
            </w:r>
          </w:p>
        </w:tc>
        <w:tc>
          <w:tcPr>
            <w:tcW w:w="2844" w:type="dxa"/>
            <w:gridSpan w:val="2"/>
            <w:tcBorders>
              <w:top w:val="single" w:sz="4" w:space="0" w:color="auto"/>
              <w:left w:val="nil"/>
              <w:bottom w:val="single" w:sz="4" w:space="0" w:color="auto"/>
              <w:right w:val="single" w:sz="4" w:space="0" w:color="auto"/>
            </w:tcBorders>
            <w:shd w:val="clear" w:color="000000" w:fill="D9D9D9"/>
          </w:tcPr>
          <w:p w14:paraId="1F8EB676" w14:textId="77777777" w:rsidR="00BA14A1" w:rsidRPr="00AD43B4" w:rsidRDefault="00BA14A1" w:rsidP="00A74A73">
            <w:pPr>
              <w:spacing w:after="0" w:line="240" w:lineRule="auto"/>
              <w:jc w:val="center"/>
              <w:rPr>
                <w:rFonts w:ascii="Aptos Narrow" w:eastAsia="Times New Roman" w:hAnsi="Aptos Narrow" w:cs="Times New Roman"/>
                <w:b/>
                <w:bCs/>
                <w:color w:val="000000"/>
                <w:kern w:val="0"/>
                <w:sz w:val="22"/>
                <w:szCs w:val="22"/>
                <w:lang w:eastAsia="en-NZ"/>
                <w14:ligatures w14:val="none"/>
              </w:rPr>
            </w:pPr>
            <w:r w:rsidRPr="00AD43B4">
              <w:rPr>
                <w:rFonts w:ascii="Aptos Narrow" w:eastAsia="Times New Roman" w:hAnsi="Aptos Narrow" w:cs="Times New Roman"/>
                <w:b/>
                <w:bCs/>
                <w:color w:val="000000"/>
                <w:kern w:val="0"/>
                <w:sz w:val="22"/>
                <w:szCs w:val="22"/>
                <w:lang w:eastAsia="en-NZ"/>
                <w14:ligatures w14:val="none"/>
              </w:rPr>
              <w:t>Q1 - 2025</w:t>
            </w:r>
          </w:p>
        </w:tc>
      </w:tr>
      <w:tr w:rsidR="00BA14A1" w:rsidRPr="00AD43B4" w14:paraId="173F5746" w14:textId="77777777" w:rsidTr="00A74A73">
        <w:trPr>
          <w:trHeight w:val="300"/>
        </w:trPr>
        <w:tc>
          <w:tcPr>
            <w:tcW w:w="2680" w:type="dxa"/>
            <w:vMerge/>
            <w:tcBorders>
              <w:left w:val="single" w:sz="4" w:space="0" w:color="auto"/>
              <w:bottom w:val="single" w:sz="4" w:space="0" w:color="auto"/>
              <w:right w:val="single" w:sz="4" w:space="0" w:color="auto"/>
            </w:tcBorders>
            <w:shd w:val="clear" w:color="000000" w:fill="D9D9D9"/>
            <w:noWrap/>
            <w:vAlign w:val="center"/>
          </w:tcPr>
          <w:p w14:paraId="6A3946AA" w14:textId="77777777" w:rsidR="00BA14A1" w:rsidRPr="00AD43B4"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p>
        </w:tc>
        <w:tc>
          <w:tcPr>
            <w:tcW w:w="1422" w:type="dxa"/>
            <w:tcBorders>
              <w:top w:val="single" w:sz="4" w:space="0" w:color="auto"/>
              <w:left w:val="nil"/>
              <w:bottom w:val="single" w:sz="4" w:space="0" w:color="auto"/>
              <w:right w:val="single" w:sz="4" w:space="0" w:color="auto"/>
            </w:tcBorders>
            <w:shd w:val="clear" w:color="000000" w:fill="D9D9D9"/>
          </w:tcPr>
          <w:p w14:paraId="3258E81C" w14:textId="77777777" w:rsidR="00BA14A1" w:rsidRPr="00AD43B4" w:rsidRDefault="00BA14A1" w:rsidP="00A74A73">
            <w:pPr>
              <w:spacing w:after="0" w:line="240" w:lineRule="auto"/>
              <w:jc w:val="center"/>
              <w:rPr>
                <w:rFonts w:ascii="Aptos Narrow" w:eastAsia="Times New Roman" w:hAnsi="Aptos Narrow" w:cs="Times New Roman"/>
                <w:b/>
                <w:bCs/>
                <w:color w:val="000000"/>
                <w:kern w:val="0"/>
                <w:sz w:val="22"/>
                <w:szCs w:val="22"/>
                <w:lang w:eastAsia="en-NZ"/>
                <w14:ligatures w14:val="none"/>
              </w:rPr>
            </w:pPr>
            <w:r>
              <w:rPr>
                <w:rFonts w:ascii="Aptos Narrow" w:eastAsia="Times New Roman" w:hAnsi="Aptos Narrow" w:cs="Times New Roman"/>
                <w:b/>
                <w:bCs/>
                <w:color w:val="000000"/>
                <w:kern w:val="0"/>
                <w:sz w:val="22"/>
                <w:szCs w:val="22"/>
                <w:lang w:eastAsia="en-NZ"/>
                <w14:ligatures w14:val="none"/>
              </w:rPr>
              <w:t>Count</w:t>
            </w:r>
          </w:p>
        </w:tc>
        <w:tc>
          <w:tcPr>
            <w:tcW w:w="1422" w:type="dxa"/>
            <w:tcBorders>
              <w:top w:val="single" w:sz="4" w:space="0" w:color="auto"/>
              <w:left w:val="single" w:sz="4" w:space="0" w:color="auto"/>
              <w:bottom w:val="single" w:sz="4" w:space="0" w:color="auto"/>
              <w:right w:val="single" w:sz="4" w:space="0" w:color="auto"/>
            </w:tcBorders>
            <w:shd w:val="clear" w:color="000000" w:fill="D9D9D9"/>
            <w:vAlign w:val="center"/>
          </w:tcPr>
          <w:p w14:paraId="17CD59C8" w14:textId="77777777" w:rsidR="00BA14A1" w:rsidRPr="00AD43B4" w:rsidRDefault="00BA14A1" w:rsidP="00A74A73">
            <w:pPr>
              <w:spacing w:after="0" w:line="240" w:lineRule="auto"/>
              <w:jc w:val="center"/>
              <w:rPr>
                <w:rFonts w:ascii="Aptos Narrow" w:eastAsia="Times New Roman" w:hAnsi="Aptos Narrow" w:cs="Times New Roman"/>
                <w:b/>
                <w:bCs/>
                <w:color w:val="000000"/>
                <w:kern w:val="0"/>
                <w:sz w:val="22"/>
                <w:szCs w:val="22"/>
                <w:lang w:eastAsia="en-NZ"/>
                <w14:ligatures w14:val="none"/>
              </w:rPr>
            </w:pPr>
            <w:r>
              <w:rPr>
                <w:rFonts w:ascii="Aptos Narrow" w:eastAsia="Times New Roman" w:hAnsi="Aptos Narrow" w:cs="Times New Roman"/>
                <w:b/>
                <w:bCs/>
                <w:color w:val="000000"/>
                <w:kern w:val="0"/>
                <w:sz w:val="22"/>
                <w:szCs w:val="22"/>
                <w:lang w:eastAsia="en-NZ"/>
                <w14:ligatures w14:val="none"/>
              </w:rPr>
              <w:t>Percentage</w:t>
            </w:r>
          </w:p>
        </w:tc>
        <w:tc>
          <w:tcPr>
            <w:tcW w:w="1422" w:type="dxa"/>
            <w:tcBorders>
              <w:top w:val="single" w:sz="4" w:space="0" w:color="auto"/>
              <w:left w:val="single" w:sz="4" w:space="0" w:color="auto"/>
              <w:bottom w:val="single" w:sz="4" w:space="0" w:color="auto"/>
              <w:right w:val="single" w:sz="4" w:space="0" w:color="auto"/>
            </w:tcBorders>
            <w:shd w:val="clear" w:color="000000" w:fill="D9D9D9"/>
          </w:tcPr>
          <w:p w14:paraId="3BFA1ECE" w14:textId="77777777" w:rsidR="00BA14A1" w:rsidRPr="00AD43B4" w:rsidRDefault="00BA14A1" w:rsidP="00A74A73">
            <w:pPr>
              <w:spacing w:after="0" w:line="240" w:lineRule="auto"/>
              <w:jc w:val="center"/>
              <w:rPr>
                <w:rFonts w:ascii="Aptos Narrow" w:eastAsia="Times New Roman" w:hAnsi="Aptos Narrow" w:cs="Times New Roman"/>
                <w:b/>
                <w:bCs/>
                <w:color w:val="000000"/>
                <w:kern w:val="0"/>
                <w:sz w:val="22"/>
                <w:szCs w:val="22"/>
                <w:lang w:eastAsia="en-NZ"/>
                <w14:ligatures w14:val="none"/>
              </w:rPr>
            </w:pPr>
            <w:r>
              <w:rPr>
                <w:rFonts w:ascii="Aptos Narrow" w:eastAsia="Times New Roman" w:hAnsi="Aptos Narrow" w:cs="Times New Roman"/>
                <w:b/>
                <w:bCs/>
                <w:color w:val="000000"/>
                <w:kern w:val="0"/>
                <w:sz w:val="22"/>
                <w:szCs w:val="22"/>
                <w:lang w:eastAsia="en-NZ"/>
                <w14:ligatures w14:val="none"/>
              </w:rPr>
              <w:t>Count</w:t>
            </w:r>
          </w:p>
        </w:tc>
        <w:tc>
          <w:tcPr>
            <w:tcW w:w="1422" w:type="dxa"/>
            <w:tcBorders>
              <w:top w:val="single" w:sz="4" w:space="0" w:color="auto"/>
              <w:left w:val="single" w:sz="4" w:space="0" w:color="auto"/>
              <w:bottom w:val="single" w:sz="4" w:space="0" w:color="auto"/>
              <w:right w:val="single" w:sz="4" w:space="0" w:color="auto"/>
            </w:tcBorders>
            <w:shd w:val="clear" w:color="000000" w:fill="D9D9D9"/>
            <w:vAlign w:val="center"/>
          </w:tcPr>
          <w:p w14:paraId="057C93D0" w14:textId="77777777" w:rsidR="00BA14A1" w:rsidRPr="00AD43B4" w:rsidRDefault="00BA14A1" w:rsidP="00A74A73">
            <w:pPr>
              <w:spacing w:after="0" w:line="240" w:lineRule="auto"/>
              <w:jc w:val="center"/>
              <w:rPr>
                <w:rFonts w:ascii="Aptos Narrow" w:eastAsia="Times New Roman" w:hAnsi="Aptos Narrow" w:cs="Times New Roman"/>
                <w:b/>
                <w:bCs/>
                <w:color w:val="000000"/>
                <w:kern w:val="0"/>
                <w:sz w:val="22"/>
                <w:szCs w:val="22"/>
                <w:lang w:eastAsia="en-NZ"/>
                <w14:ligatures w14:val="none"/>
              </w:rPr>
            </w:pPr>
            <w:r>
              <w:rPr>
                <w:rFonts w:ascii="Aptos Narrow" w:eastAsia="Times New Roman" w:hAnsi="Aptos Narrow" w:cs="Times New Roman"/>
                <w:b/>
                <w:bCs/>
                <w:color w:val="000000"/>
                <w:kern w:val="0"/>
                <w:sz w:val="22"/>
                <w:szCs w:val="22"/>
                <w:lang w:eastAsia="en-NZ"/>
                <w14:ligatures w14:val="none"/>
              </w:rPr>
              <w:t>Percentage</w:t>
            </w:r>
          </w:p>
        </w:tc>
      </w:tr>
      <w:tr w:rsidR="00BA14A1" w:rsidRPr="00AD43B4" w14:paraId="4D0BF2F3" w14:textId="77777777" w:rsidTr="00A74A73">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7403E18F" w14:textId="77777777" w:rsidR="00BA14A1" w:rsidRPr="00AD43B4"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AD43B4">
              <w:rPr>
                <w:rFonts w:ascii="Aptos Narrow" w:eastAsia="Times New Roman" w:hAnsi="Aptos Narrow" w:cs="Times New Roman"/>
                <w:color w:val="000000"/>
                <w:kern w:val="0"/>
                <w:sz w:val="22"/>
                <w:szCs w:val="22"/>
                <w:lang w:eastAsia="en-NZ"/>
                <w14:ligatures w14:val="none"/>
              </w:rPr>
              <w:t>Decreased</w:t>
            </w:r>
          </w:p>
        </w:tc>
        <w:tc>
          <w:tcPr>
            <w:tcW w:w="1422" w:type="dxa"/>
            <w:tcBorders>
              <w:top w:val="single" w:sz="4" w:space="0" w:color="auto"/>
              <w:left w:val="nil"/>
              <w:bottom w:val="single" w:sz="4" w:space="0" w:color="auto"/>
              <w:right w:val="single" w:sz="4" w:space="0" w:color="auto"/>
            </w:tcBorders>
          </w:tcPr>
          <w:p w14:paraId="53F10F94" w14:textId="77777777" w:rsidR="00BA14A1" w:rsidRPr="00AD43B4" w:rsidRDefault="00BA14A1" w:rsidP="00A74A73">
            <w:pPr>
              <w:spacing w:after="0" w:line="240" w:lineRule="auto"/>
              <w:jc w:val="center"/>
              <w:rPr>
                <w:rFonts w:ascii="Aptos Narrow" w:eastAsia="Times New Roman" w:hAnsi="Aptos Narrow" w:cs="Times New Roman"/>
                <w:color w:val="000000"/>
                <w:kern w:val="0"/>
                <w:sz w:val="22"/>
                <w:szCs w:val="22"/>
                <w:lang w:eastAsia="en-NZ"/>
                <w14:ligatures w14:val="none"/>
              </w:rPr>
            </w:pPr>
            <w:r>
              <w:rPr>
                <w:rFonts w:ascii="Aptos Narrow" w:eastAsia="Times New Roman" w:hAnsi="Aptos Narrow" w:cs="Times New Roman"/>
                <w:color w:val="000000"/>
                <w:kern w:val="0"/>
                <w:sz w:val="22"/>
                <w:szCs w:val="22"/>
                <w:lang w:eastAsia="en-NZ"/>
                <w14:ligatures w14:val="none"/>
              </w:rPr>
              <w:t>46</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F7881" w14:textId="77777777" w:rsidR="00BA14A1" w:rsidRPr="00AD43B4" w:rsidRDefault="00BA14A1" w:rsidP="00A74A73">
            <w:pPr>
              <w:spacing w:after="0" w:line="240" w:lineRule="auto"/>
              <w:jc w:val="center"/>
              <w:rPr>
                <w:rFonts w:ascii="Aptos Narrow" w:eastAsia="Times New Roman" w:hAnsi="Aptos Narrow" w:cs="Times New Roman"/>
                <w:color w:val="000000"/>
                <w:kern w:val="0"/>
                <w:sz w:val="22"/>
                <w:szCs w:val="22"/>
                <w:lang w:eastAsia="en-NZ"/>
                <w14:ligatures w14:val="none"/>
              </w:rPr>
            </w:pPr>
            <w:r>
              <w:rPr>
                <w:rFonts w:ascii="Aptos Narrow" w:eastAsia="Times New Roman" w:hAnsi="Aptos Narrow" w:cs="Times New Roman"/>
                <w:color w:val="000000"/>
                <w:kern w:val="0"/>
                <w:sz w:val="22"/>
                <w:szCs w:val="22"/>
                <w:lang w:eastAsia="en-NZ"/>
                <w14:ligatures w14:val="none"/>
              </w:rPr>
              <w:t>13.7</w:t>
            </w:r>
            <w:r w:rsidRPr="00AD43B4">
              <w:rPr>
                <w:rFonts w:ascii="Aptos Narrow" w:eastAsia="Times New Roman" w:hAnsi="Aptos Narrow" w:cs="Times New Roman"/>
                <w:color w:val="000000"/>
                <w:kern w:val="0"/>
                <w:sz w:val="22"/>
                <w:szCs w:val="22"/>
                <w:lang w:eastAsia="en-NZ"/>
                <w14:ligatures w14:val="none"/>
              </w:rPr>
              <w:t>%</w:t>
            </w:r>
          </w:p>
        </w:tc>
        <w:tc>
          <w:tcPr>
            <w:tcW w:w="1422" w:type="dxa"/>
            <w:tcBorders>
              <w:top w:val="single" w:sz="4" w:space="0" w:color="auto"/>
              <w:left w:val="single" w:sz="4" w:space="0" w:color="auto"/>
              <w:bottom w:val="single" w:sz="4" w:space="0" w:color="auto"/>
              <w:right w:val="single" w:sz="4" w:space="0" w:color="auto"/>
            </w:tcBorders>
          </w:tcPr>
          <w:p w14:paraId="3AEEE19A" w14:textId="77777777" w:rsidR="00BA14A1" w:rsidRPr="00AD43B4" w:rsidRDefault="00BA14A1" w:rsidP="00A74A73">
            <w:pPr>
              <w:spacing w:after="0" w:line="240" w:lineRule="auto"/>
              <w:jc w:val="center"/>
              <w:rPr>
                <w:rFonts w:ascii="Aptos Narrow" w:eastAsia="Times New Roman" w:hAnsi="Aptos Narrow" w:cs="Times New Roman"/>
                <w:color w:val="000000"/>
                <w:kern w:val="0"/>
                <w:sz w:val="22"/>
                <w:szCs w:val="22"/>
                <w:lang w:eastAsia="en-NZ"/>
                <w14:ligatures w14:val="none"/>
              </w:rPr>
            </w:pPr>
            <w:r>
              <w:rPr>
                <w:rFonts w:ascii="Aptos Narrow" w:eastAsia="Times New Roman" w:hAnsi="Aptos Narrow" w:cs="Times New Roman"/>
                <w:color w:val="000000"/>
                <w:kern w:val="0"/>
                <w:sz w:val="22"/>
                <w:szCs w:val="22"/>
                <w:lang w:eastAsia="en-NZ"/>
                <w14:ligatures w14:val="none"/>
              </w:rPr>
              <w:t>84</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1AAA2" w14:textId="77777777" w:rsidR="00BA14A1" w:rsidRPr="00AD43B4" w:rsidRDefault="00BA14A1" w:rsidP="00A74A73">
            <w:pPr>
              <w:spacing w:after="0" w:line="240" w:lineRule="auto"/>
              <w:jc w:val="center"/>
              <w:rPr>
                <w:rFonts w:ascii="Aptos Narrow" w:eastAsia="Times New Roman" w:hAnsi="Aptos Narrow" w:cs="Times New Roman"/>
                <w:color w:val="000000"/>
                <w:kern w:val="0"/>
                <w:sz w:val="22"/>
                <w:szCs w:val="22"/>
                <w:lang w:eastAsia="en-NZ"/>
                <w14:ligatures w14:val="none"/>
              </w:rPr>
            </w:pPr>
            <w:r w:rsidRPr="00AD43B4">
              <w:rPr>
                <w:rFonts w:ascii="Aptos Narrow" w:eastAsia="Times New Roman" w:hAnsi="Aptos Narrow" w:cs="Times New Roman"/>
                <w:color w:val="000000"/>
                <w:kern w:val="0"/>
                <w:sz w:val="22"/>
                <w:szCs w:val="22"/>
                <w:lang w:eastAsia="en-NZ"/>
                <w14:ligatures w14:val="none"/>
              </w:rPr>
              <w:t>33</w:t>
            </w:r>
            <w:r>
              <w:rPr>
                <w:rFonts w:ascii="Aptos Narrow" w:eastAsia="Times New Roman" w:hAnsi="Aptos Narrow" w:cs="Times New Roman"/>
                <w:color w:val="000000"/>
                <w:kern w:val="0"/>
                <w:sz w:val="22"/>
                <w:szCs w:val="22"/>
                <w:lang w:eastAsia="en-NZ"/>
                <w14:ligatures w14:val="none"/>
              </w:rPr>
              <w:t>.1</w:t>
            </w:r>
            <w:r w:rsidRPr="00AD43B4">
              <w:rPr>
                <w:rFonts w:ascii="Aptos Narrow" w:eastAsia="Times New Roman" w:hAnsi="Aptos Narrow" w:cs="Times New Roman"/>
                <w:color w:val="000000"/>
                <w:kern w:val="0"/>
                <w:sz w:val="22"/>
                <w:szCs w:val="22"/>
                <w:lang w:eastAsia="en-NZ"/>
                <w14:ligatures w14:val="none"/>
              </w:rPr>
              <w:t>%</w:t>
            </w:r>
          </w:p>
        </w:tc>
      </w:tr>
      <w:tr w:rsidR="00BA14A1" w:rsidRPr="00AD43B4" w14:paraId="00B7DD0D" w14:textId="77777777" w:rsidTr="00A74A73">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5E7435E8" w14:textId="77777777" w:rsidR="00BA14A1" w:rsidRPr="00AD43B4"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AD43B4">
              <w:rPr>
                <w:rFonts w:ascii="Aptos Narrow" w:eastAsia="Times New Roman" w:hAnsi="Aptos Narrow" w:cs="Times New Roman"/>
                <w:color w:val="000000"/>
                <w:kern w:val="0"/>
                <w:sz w:val="22"/>
                <w:szCs w:val="22"/>
                <w:lang w:eastAsia="en-NZ"/>
                <w14:ligatures w14:val="none"/>
              </w:rPr>
              <w:t>Stayed the same</w:t>
            </w:r>
          </w:p>
        </w:tc>
        <w:tc>
          <w:tcPr>
            <w:tcW w:w="1422" w:type="dxa"/>
            <w:tcBorders>
              <w:top w:val="single" w:sz="4" w:space="0" w:color="auto"/>
              <w:left w:val="nil"/>
              <w:bottom w:val="single" w:sz="4" w:space="0" w:color="auto"/>
              <w:right w:val="single" w:sz="4" w:space="0" w:color="auto"/>
            </w:tcBorders>
          </w:tcPr>
          <w:p w14:paraId="2B44F91F" w14:textId="77777777" w:rsidR="00BA14A1" w:rsidRPr="00AD43B4" w:rsidRDefault="00BA14A1" w:rsidP="00A74A73">
            <w:pPr>
              <w:spacing w:after="0" w:line="240" w:lineRule="auto"/>
              <w:jc w:val="center"/>
              <w:rPr>
                <w:rFonts w:ascii="Aptos Narrow" w:eastAsia="Times New Roman" w:hAnsi="Aptos Narrow" w:cs="Times New Roman"/>
                <w:color w:val="000000"/>
                <w:kern w:val="0"/>
                <w:sz w:val="22"/>
                <w:szCs w:val="22"/>
                <w:lang w:eastAsia="en-NZ"/>
                <w14:ligatures w14:val="none"/>
              </w:rPr>
            </w:pPr>
            <w:r>
              <w:rPr>
                <w:rFonts w:ascii="Aptos Narrow" w:eastAsia="Times New Roman" w:hAnsi="Aptos Narrow" w:cs="Times New Roman"/>
                <w:color w:val="000000"/>
                <w:kern w:val="0"/>
                <w:sz w:val="22"/>
                <w:szCs w:val="22"/>
                <w:lang w:eastAsia="en-NZ"/>
                <w14:ligatures w14:val="none"/>
              </w:rPr>
              <w:t>169</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5ED10" w14:textId="77777777" w:rsidR="00BA14A1" w:rsidRPr="00AD43B4" w:rsidRDefault="00BA14A1" w:rsidP="00A74A73">
            <w:pPr>
              <w:spacing w:after="0" w:line="240" w:lineRule="auto"/>
              <w:jc w:val="center"/>
              <w:rPr>
                <w:rFonts w:ascii="Aptos Narrow" w:eastAsia="Times New Roman" w:hAnsi="Aptos Narrow" w:cs="Times New Roman"/>
                <w:color w:val="000000"/>
                <w:kern w:val="0"/>
                <w:sz w:val="22"/>
                <w:szCs w:val="22"/>
                <w:lang w:eastAsia="en-NZ"/>
                <w14:ligatures w14:val="none"/>
              </w:rPr>
            </w:pPr>
            <w:r w:rsidRPr="00AD43B4">
              <w:rPr>
                <w:rFonts w:ascii="Aptos Narrow" w:eastAsia="Times New Roman" w:hAnsi="Aptos Narrow" w:cs="Times New Roman"/>
                <w:color w:val="000000"/>
                <w:kern w:val="0"/>
                <w:sz w:val="22"/>
                <w:szCs w:val="22"/>
                <w:lang w:eastAsia="en-NZ"/>
                <w14:ligatures w14:val="none"/>
              </w:rPr>
              <w:t>50</w:t>
            </w:r>
            <w:r>
              <w:rPr>
                <w:rFonts w:ascii="Aptos Narrow" w:eastAsia="Times New Roman" w:hAnsi="Aptos Narrow" w:cs="Times New Roman"/>
                <w:color w:val="000000"/>
                <w:kern w:val="0"/>
                <w:sz w:val="22"/>
                <w:szCs w:val="22"/>
                <w:lang w:eastAsia="en-NZ"/>
                <w14:ligatures w14:val="none"/>
              </w:rPr>
              <w:t>.4</w:t>
            </w:r>
            <w:r w:rsidRPr="00AD43B4">
              <w:rPr>
                <w:rFonts w:ascii="Aptos Narrow" w:eastAsia="Times New Roman" w:hAnsi="Aptos Narrow" w:cs="Times New Roman"/>
                <w:color w:val="000000"/>
                <w:kern w:val="0"/>
                <w:sz w:val="22"/>
                <w:szCs w:val="22"/>
                <w:lang w:eastAsia="en-NZ"/>
                <w14:ligatures w14:val="none"/>
              </w:rPr>
              <w:t>%</w:t>
            </w:r>
          </w:p>
        </w:tc>
        <w:tc>
          <w:tcPr>
            <w:tcW w:w="1422" w:type="dxa"/>
            <w:tcBorders>
              <w:top w:val="single" w:sz="4" w:space="0" w:color="auto"/>
              <w:left w:val="single" w:sz="4" w:space="0" w:color="auto"/>
              <w:bottom w:val="single" w:sz="4" w:space="0" w:color="auto"/>
              <w:right w:val="single" w:sz="4" w:space="0" w:color="auto"/>
            </w:tcBorders>
          </w:tcPr>
          <w:p w14:paraId="34342746" w14:textId="77777777" w:rsidR="00BA14A1" w:rsidRPr="00AD43B4" w:rsidRDefault="00BA14A1" w:rsidP="00A74A73">
            <w:pPr>
              <w:spacing w:after="0" w:line="240" w:lineRule="auto"/>
              <w:jc w:val="center"/>
              <w:rPr>
                <w:rFonts w:ascii="Aptos Narrow" w:eastAsia="Times New Roman" w:hAnsi="Aptos Narrow" w:cs="Times New Roman"/>
                <w:color w:val="000000"/>
                <w:kern w:val="0"/>
                <w:sz w:val="22"/>
                <w:szCs w:val="22"/>
                <w:lang w:eastAsia="en-NZ"/>
                <w14:ligatures w14:val="none"/>
              </w:rPr>
            </w:pPr>
            <w:r>
              <w:rPr>
                <w:rFonts w:ascii="Aptos Narrow" w:eastAsia="Times New Roman" w:hAnsi="Aptos Narrow" w:cs="Times New Roman"/>
                <w:color w:val="000000"/>
                <w:kern w:val="0"/>
                <w:sz w:val="22"/>
                <w:szCs w:val="22"/>
                <w:lang w:eastAsia="en-NZ"/>
                <w14:ligatures w14:val="none"/>
              </w:rPr>
              <w:t>108</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38591" w14:textId="77777777" w:rsidR="00BA14A1" w:rsidRPr="00AD43B4" w:rsidRDefault="00BA14A1" w:rsidP="00A74A73">
            <w:pPr>
              <w:spacing w:after="0" w:line="240" w:lineRule="auto"/>
              <w:jc w:val="center"/>
              <w:rPr>
                <w:rFonts w:ascii="Aptos Narrow" w:eastAsia="Times New Roman" w:hAnsi="Aptos Narrow" w:cs="Times New Roman"/>
                <w:color w:val="000000"/>
                <w:kern w:val="0"/>
                <w:sz w:val="22"/>
                <w:szCs w:val="22"/>
                <w:lang w:eastAsia="en-NZ"/>
                <w14:ligatures w14:val="none"/>
              </w:rPr>
            </w:pPr>
            <w:r w:rsidRPr="00AD43B4">
              <w:rPr>
                <w:rFonts w:ascii="Aptos Narrow" w:eastAsia="Times New Roman" w:hAnsi="Aptos Narrow" w:cs="Times New Roman"/>
                <w:color w:val="000000"/>
                <w:kern w:val="0"/>
                <w:sz w:val="22"/>
                <w:szCs w:val="22"/>
                <w:lang w:eastAsia="en-NZ"/>
                <w14:ligatures w14:val="none"/>
              </w:rPr>
              <w:t>4</w:t>
            </w:r>
            <w:r>
              <w:rPr>
                <w:rFonts w:ascii="Aptos Narrow" w:eastAsia="Times New Roman" w:hAnsi="Aptos Narrow" w:cs="Times New Roman"/>
                <w:color w:val="000000"/>
                <w:kern w:val="0"/>
                <w:sz w:val="22"/>
                <w:szCs w:val="22"/>
                <w:lang w:eastAsia="en-NZ"/>
                <w14:ligatures w14:val="none"/>
              </w:rPr>
              <w:t>2.5</w:t>
            </w:r>
            <w:r w:rsidRPr="00AD43B4">
              <w:rPr>
                <w:rFonts w:ascii="Aptos Narrow" w:eastAsia="Times New Roman" w:hAnsi="Aptos Narrow" w:cs="Times New Roman"/>
                <w:color w:val="000000"/>
                <w:kern w:val="0"/>
                <w:sz w:val="22"/>
                <w:szCs w:val="22"/>
                <w:lang w:eastAsia="en-NZ"/>
                <w14:ligatures w14:val="none"/>
              </w:rPr>
              <w:t>%</w:t>
            </w:r>
          </w:p>
        </w:tc>
      </w:tr>
      <w:tr w:rsidR="00BA14A1" w:rsidRPr="00AD43B4" w14:paraId="33142CC1" w14:textId="77777777" w:rsidTr="00A74A73">
        <w:trPr>
          <w:trHeight w:val="300"/>
        </w:trPr>
        <w:tc>
          <w:tcPr>
            <w:tcW w:w="2680" w:type="dxa"/>
            <w:tcBorders>
              <w:top w:val="nil"/>
              <w:left w:val="single" w:sz="4" w:space="0" w:color="auto"/>
              <w:bottom w:val="single" w:sz="4" w:space="0" w:color="auto"/>
              <w:right w:val="single" w:sz="4" w:space="0" w:color="auto"/>
            </w:tcBorders>
            <w:shd w:val="clear" w:color="auto" w:fill="auto"/>
            <w:vAlign w:val="bottom"/>
            <w:hideMark/>
          </w:tcPr>
          <w:p w14:paraId="28A7F93E" w14:textId="77777777" w:rsidR="00BA14A1" w:rsidRPr="00AD43B4"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AD43B4">
              <w:rPr>
                <w:rFonts w:ascii="Aptos Narrow" w:eastAsia="Times New Roman" w:hAnsi="Aptos Narrow" w:cs="Times New Roman"/>
                <w:color w:val="000000"/>
                <w:kern w:val="0"/>
                <w:sz w:val="22"/>
                <w:szCs w:val="22"/>
                <w:lang w:eastAsia="en-NZ"/>
                <w14:ligatures w14:val="none"/>
              </w:rPr>
              <w:t>Increased</w:t>
            </w:r>
          </w:p>
        </w:tc>
        <w:tc>
          <w:tcPr>
            <w:tcW w:w="1422" w:type="dxa"/>
            <w:tcBorders>
              <w:top w:val="single" w:sz="4" w:space="0" w:color="auto"/>
              <w:left w:val="nil"/>
              <w:bottom w:val="single" w:sz="4" w:space="0" w:color="auto"/>
              <w:right w:val="single" w:sz="4" w:space="0" w:color="auto"/>
            </w:tcBorders>
          </w:tcPr>
          <w:p w14:paraId="4F1177DF" w14:textId="77777777" w:rsidR="00BA14A1" w:rsidRPr="00AD43B4" w:rsidRDefault="00BA14A1" w:rsidP="00A74A73">
            <w:pPr>
              <w:spacing w:after="0" w:line="240" w:lineRule="auto"/>
              <w:jc w:val="center"/>
              <w:rPr>
                <w:rFonts w:ascii="Aptos Narrow" w:eastAsia="Times New Roman" w:hAnsi="Aptos Narrow" w:cs="Times New Roman"/>
                <w:color w:val="000000"/>
                <w:kern w:val="0"/>
                <w:sz w:val="22"/>
                <w:szCs w:val="22"/>
                <w:lang w:eastAsia="en-NZ"/>
                <w14:ligatures w14:val="none"/>
              </w:rPr>
            </w:pPr>
            <w:r>
              <w:rPr>
                <w:rFonts w:ascii="Aptos Narrow" w:eastAsia="Times New Roman" w:hAnsi="Aptos Narrow" w:cs="Times New Roman"/>
                <w:color w:val="000000"/>
                <w:kern w:val="0"/>
                <w:sz w:val="22"/>
                <w:szCs w:val="22"/>
                <w:lang w:eastAsia="en-NZ"/>
                <w14:ligatures w14:val="none"/>
              </w:rPr>
              <w:t>61</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07BC4" w14:textId="77777777" w:rsidR="00BA14A1" w:rsidRPr="00AD43B4" w:rsidRDefault="00BA14A1" w:rsidP="00A74A73">
            <w:pPr>
              <w:spacing w:after="0" w:line="240" w:lineRule="auto"/>
              <w:jc w:val="center"/>
              <w:rPr>
                <w:rFonts w:ascii="Aptos Narrow" w:eastAsia="Times New Roman" w:hAnsi="Aptos Narrow" w:cs="Times New Roman"/>
                <w:color w:val="000000"/>
                <w:kern w:val="0"/>
                <w:sz w:val="22"/>
                <w:szCs w:val="22"/>
                <w:lang w:eastAsia="en-NZ"/>
                <w14:ligatures w14:val="none"/>
              </w:rPr>
            </w:pPr>
            <w:r w:rsidRPr="00AD43B4">
              <w:rPr>
                <w:rFonts w:ascii="Aptos Narrow" w:eastAsia="Times New Roman" w:hAnsi="Aptos Narrow" w:cs="Times New Roman"/>
                <w:color w:val="000000"/>
                <w:kern w:val="0"/>
                <w:sz w:val="22"/>
                <w:szCs w:val="22"/>
                <w:lang w:eastAsia="en-NZ"/>
                <w14:ligatures w14:val="none"/>
              </w:rPr>
              <w:t>18</w:t>
            </w:r>
            <w:r>
              <w:rPr>
                <w:rFonts w:ascii="Aptos Narrow" w:eastAsia="Times New Roman" w:hAnsi="Aptos Narrow" w:cs="Times New Roman"/>
                <w:color w:val="000000"/>
                <w:kern w:val="0"/>
                <w:sz w:val="22"/>
                <w:szCs w:val="22"/>
                <w:lang w:eastAsia="en-NZ"/>
                <w14:ligatures w14:val="none"/>
              </w:rPr>
              <w:t>.2</w:t>
            </w:r>
            <w:r w:rsidRPr="00AD43B4">
              <w:rPr>
                <w:rFonts w:ascii="Aptos Narrow" w:eastAsia="Times New Roman" w:hAnsi="Aptos Narrow" w:cs="Times New Roman"/>
                <w:color w:val="000000"/>
                <w:kern w:val="0"/>
                <w:sz w:val="22"/>
                <w:szCs w:val="22"/>
                <w:lang w:eastAsia="en-NZ"/>
                <w14:ligatures w14:val="none"/>
              </w:rPr>
              <w:t>%</w:t>
            </w:r>
          </w:p>
        </w:tc>
        <w:tc>
          <w:tcPr>
            <w:tcW w:w="1422" w:type="dxa"/>
            <w:tcBorders>
              <w:top w:val="single" w:sz="4" w:space="0" w:color="auto"/>
              <w:left w:val="single" w:sz="4" w:space="0" w:color="auto"/>
              <w:bottom w:val="single" w:sz="4" w:space="0" w:color="auto"/>
              <w:right w:val="single" w:sz="4" w:space="0" w:color="auto"/>
            </w:tcBorders>
          </w:tcPr>
          <w:p w14:paraId="1B08F6F5" w14:textId="77777777" w:rsidR="00BA14A1" w:rsidRPr="00AD43B4" w:rsidRDefault="00BA14A1" w:rsidP="00A74A73">
            <w:pPr>
              <w:spacing w:after="0" w:line="240" w:lineRule="auto"/>
              <w:jc w:val="center"/>
              <w:rPr>
                <w:rFonts w:ascii="Aptos Narrow" w:eastAsia="Times New Roman" w:hAnsi="Aptos Narrow" w:cs="Times New Roman"/>
                <w:color w:val="000000"/>
                <w:kern w:val="0"/>
                <w:sz w:val="22"/>
                <w:szCs w:val="22"/>
                <w:lang w:eastAsia="en-NZ"/>
                <w14:ligatures w14:val="none"/>
              </w:rPr>
            </w:pPr>
            <w:r>
              <w:rPr>
                <w:rFonts w:ascii="Aptos Narrow" w:eastAsia="Times New Roman" w:hAnsi="Aptos Narrow" w:cs="Times New Roman"/>
                <w:color w:val="000000"/>
                <w:kern w:val="0"/>
                <w:sz w:val="22"/>
                <w:szCs w:val="22"/>
                <w:lang w:eastAsia="en-NZ"/>
                <w14:ligatures w14:val="none"/>
              </w:rPr>
              <w:t>18</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6C5EF" w14:textId="77777777" w:rsidR="00BA14A1" w:rsidRPr="00AD43B4" w:rsidRDefault="00BA14A1" w:rsidP="00A74A73">
            <w:pPr>
              <w:spacing w:after="0" w:line="240" w:lineRule="auto"/>
              <w:jc w:val="center"/>
              <w:rPr>
                <w:rFonts w:ascii="Aptos Narrow" w:eastAsia="Times New Roman" w:hAnsi="Aptos Narrow" w:cs="Times New Roman"/>
                <w:color w:val="000000"/>
                <w:kern w:val="0"/>
                <w:sz w:val="22"/>
                <w:szCs w:val="22"/>
                <w:lang w:eastAsia="en-NZ"/>
                <w14:ligatures w14:val="none"/>
              </w:rPr>
            </w:pPr>
            <w:r w:rsidRPr="00AD43B4">
              <w:rPr>
                <w:rFonts w:ascii="Aptos Narrow" w:eastAsia="Times New Roman" w:hAnsi="Aptos Narrow" w:cs="Times New Roman"/>
                <w:color w:val="000000"/>
                <w:kern w:val="0"/>
                <w:sz w:val="22"/>
                <w:szCs w:val="22"/>
                <w:lang w:eastAsia="en-NZ"/>
                <w14:ligatures w14:val="none"/>
              </w:rPr>
              <w:t>7</w:t>
            </w:r>
            <w:r>
              <w:rPr>
                <w:rFonts w:ascii="Aptos Narrow" w:eastAsia="Times New Roman" w:hAnsi="Aptos Narrow" w:cs="Times New Roman"/>
                <w:color w:val="000000"/>
                <w:kern w:val="0"/>
                <w:sz w:val="22"/>
                <w:szCs w:val="22"/>
                <w:lang w:eastAsia="en-NZ"/>
                <w14:ligatures w14:val="none"/>
              </w:rPr>
              <w:t>.1</w:t>
            </w:r>
            <w:r w:rsidRPr="00AD43B4">
              <w:rPr>
                <w:rFonts w:ascii="Aptos Narrow" w:eastAsia="Times New Roman" w:hAnsi="Aptos Narrow" w:cs="Times New Roman"/>
                <w:color w:val="000000"/>
                <w:kern w:val="0"/>
                <w:sz w:val="22"/>
                <w:szCs w:val="22"/>
                <w:lang w:eastAsia="en-NZ"/>
                <w14:ligatures w14:val="none"/>
              </w:rPr>
              <w:t>%</w:t>
            </w:r>
          </w:p>
        </w:tc>
      </w:tr>
      <w:tr w:rsidR="00BA14A1" w:rsidRPr="00AD43B4" w14:paraId="51BE0700" w14:textId="77777777" w:rsidTr="00A74A73">
        <w:trPr>
          <w:trHeight w:val="900"/>
        </w:trPr>
        <w:tc>
          <w:tcPr>
            <w:tcW w:w="2680" w:type="dxa"/>
            <w:tcBorders>
              <w:top w:val="nil"/>
              <w:left w:val="single" w:sz="4" w:space="0" w:color="auto"/>
              <w:bottom w:val="single" w:sz="4" w:space="0" w:color="auto"/>
              <w:right w:val="single" w:sz="4" w:space="0" w:color="auto"/>
            </w:tcBorders>
            <w:shd w:val="clear" w:color="auto" w:fill="auto"/>
            <w:vAlign w:val="bottom"/>
            <w:hideMark/>
          </w:tcPr>
          <w:p w14:paraId="2805B42B" w14:textId="77777777" w:rsidR="00BA14A1" w:rsidRPr="00AD43B4"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AD43B4">
              <w:rPr>
                <w:rFonts w:ascii="Aptos Narrow" w:eastAsia="Times New Roman" w:hAnsi="Aptos Narrow" w:cs="Times New Roman"/>
                <w:color w:val="000000"/>
                <w:kern w:val="0"/>
                <w:sz w:val="22"/>
                <w:szCs w:val="22"/>
                <w:lang w:eastAsia="en-NZ"/>
                <w14:ligatures w14:val="none"/>
              </w:rPr>
              <w:t>It was the first time we had an assessment to be considered for supports</w:t>
            </w:r>
            <w:r>
              <w:rPr>
                <w:rFonts w:ascii="Aptos Narrow" w:eastAsia="Times New Roman" w:hAnsi="Aptos Narrow" w:cs="Times New Roman"/>
                <w:color w:val="000000"/>
                <w:kern w:val="0"/>
                <w:sz w:val="22"/>
                <w:szCs w:val="22"/>
                <w:lang w:eastAsia="en-NZ"/>
                <w14:ligatures w14:val="none"/>
              </w:rPr>
              <w:t>*</w:t>
            </w:r>
          </w:p>
        </w:tc>
        <w:tc>
          <w:tcPr>
            <w:tcW w:w="1422" w:type="dxa"/>
            <w:tcBorders>
              <w:top w:val="single" w:sz="4" w:space="0" w:color="auto"/>
              <w:left w:val="nil"/>
              <w:bottom w:val="single" w:sz="4" w:space="0" w:color="auto"/>
              <w:right w:val="single" w:sz="4" w:space="0" w:color="auto"/>
            </w:tcBorders>
            <w:vAlign w:val="center"/>
          </w:tcPr>
          <w:p w14:paraId="7DDD971B" w14:textId="77777777" w:rsidR="00BA14A1" w:rsidRPr="00AD43B4" w:rsidRDefault="00BA14A1" w:rsidP="00A74A73">
            <w:pPr>
              <w:spacing w:after="0" w:line="240" w:lineRule="auto"/>
              <w:jc w:val="center"/>
              <w:rPr>
                <w:rFonts w:ascii="Aptos Narrow" w:eastAsia="Times New Roman" w:hAnsi="Aptos Narrow" w:cs="Times New Roman"/>
                <w:color w:val="000000"/>
                <w:kern w:val="0"/>
                <w:sz w:val="22"/>
                <w:szCs w:val="22"/>
                <w:lang w:eastAsia="en-NZ"/>
                <w14:ligatures w14:val="none"/>
              </w:rPr>
            </w:pPr>
            <w:r>
              <w:rPr>
                <w:rFonts w:ascii="Aptos Narrow" w:eastAsia="Times New Roman" w:hAnsi="Aptos Narrow" w:cs="Times New Roman"/>
                <w:color w:val="000000"/>
                <w:kern w:val="0"/>
                <w:sz w:val="22"/>
                <w:szCs w:val="22"/>
                <w:lang w:eastAsia="en-NZ"/>
                <w14:ligatures w14:val="none"/>
              </w:rPr>
              <w:t>0</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ADD92" w14:textId="77777777" w:rsidR="00BA14A1" w:rsidRPr="00AD43B4" w:rsidRDefault="00BA14A1" w:rsidP="00A74A73">
            <w:pPr>
              <w:spacing w:after="0" w:line="240" w:lineRule="auto"/>
              <w:jc w:val="center"/>
              <w:rPr>
                <w:rFonts w:ascii="Aptos Narrow" w:eastAsia="Times New Roman" w:hAnsi="Aptos Narrow" w:cs="Times New Roman"/>
                <w:color w:val="000000"/>
                <w:kern w:val="0"/>
                <w:sz w:val="22"/>
                <w:szCs w:val="22"/>
                <w:lang w:eastAsia="en-NZ"/>
                <w14:ligatures w14:val="none"/>
              </w:rPr>
            </w:pPr>
            <w:r w:rsidRPr="00AD43B4">
              <w:rPr>
                <w:rFonts w:ascii="Aptos Narrow" w:eastAsia="Times New Roman" w:hAnsi="Aptos Narrow" w:cs="Times New Roman"/>
                <w:color w:val="000000"/>
                <w:kern w:val="0"/>
                <w:sz w:val="22"/>
                <w:szCs w:val="22"/>
                <w:lang w:eastAsia="en-NZ"/>
                <w14:ligatures w14:val="none"/>
              </w:rPr>
              <w:t>0</w:t>
            </w:r>
            <w:r>
              <w:rPr>
                <w:rFonts w:ascii="Aptos Narrow" w:eastAsia="Times New Roman" w:hAnsi="Aptos Narrow" w:cs="Times New Roman"/>
                <w:color w:val="000000"/>
                <w:kern w:val="0"/>
                <w:sz w:val="22"/>
                <w:szCs w:val="22"/>
                <w:lang w:eastAsia="en-NZ"/>
                <w14:ligatures w14:val="none"/>
              </w:rPr>
              <w:t>.0</w:t>
            </w:r>
            <w:r w:rsidRPr="00AD43B4">
              <w:rPr>
                <w:rFonts w:ascii="Aptos Narrow" w:eastAsia="Times New Roman" w:hAnsi="Aptos Narrow" w:cs="Times New Roman"/>
                <w:color w:val="000000"/>
                <w:kern w:val="0"/>
                <w:sz w:val="22"/>
                <w:szCs w:val="22"/>
                <w:lang w:eastAsia="en-NZ"/>
                <w14:ligatures w14:val="none"/>
              </w:rPr>
              <w:t>%</w:t>
            </w:r>
          </w:p>
        </w:tc>
        <w:tc>
          <w:tcPr>
            <w:tcW w:w="1422" w:type="dxa"/>
            <w:tcBorders>
              <w:top w:val="single" w:sz="4" w:space="0" w:color="auto"/>
              <w:left w:val="single" w:sz="4" w:space="0" w:color="auto"/>
              <w:bottom w:val="single" w:sz="4" w:space="0" w:color="auto"/>
              <w:right w:val="single" w:sz="4" w:space="0" w:color="auto"/>
            </w:tcBorders>
            <w:vAlign w:val="center"/>
          </w:tcPr>
          <w:p w14:paraId="0B130023" w14:textId="77777777" w:rsidR="00BA14A1" w:rsidRPr="00AD43B4" w:rsidRDefault="00BA14A1" w:rsidP="00A74A73">
            <w:pPr>
              <w:spacing w:after="0" w:line="240" w:lineRule="auto"/>
              <w:jc w:val="center"/>
              <w:rPr>
                <w:rFonts w:ascii="Aptos Narrow" w:eastAsia="Times New Roman" w:hAnsi="Aptos Narrow" w:cs="Times New Roman"/>
                <w:color w:val="000000"/>
                <w:kern w:val="0"/>
                <w:sz w:val="22"/>
                <w:szCs w:val="22"/>
                <w:lang w:eastAsia="en-NZ"/>
                <w14:ligatures w14:val="none"/>
              </w:rPr>
            </w:pPr>
            <w:r>
              <w:rPr>
                <w:rFonts w:ascii="Aptos Narrow" w:eastAsia="Times New Roman" w:hAnsi="Aptos Narrow" w:cs="Times New Roman"/>
                <w:color w:val="000000"/>
                <w:kern w:val="0"/>
                <w:sz w:val="22"/>
                <w:szCs w:val="22"/>
                <w:lang w:eastAsia="en-NZ"/>
                <w14:ligatures w14:val="none"/>
              </w:rPr>
              <w:t>19</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8E6E0" w14:textId="77777777" w:rsidR="00BA14A1" w:rsidRPr="00AD43B4" w:rsidRDefault="00BA14A1" w:rsidP="00A74A73">
            <w:pPr>
              <w:spacing w:after="0" w:line="240" w:lineRule="auto"/>
              <w:jc w:val="center"/>
              <w:rPr>
                <w:rFonts w:ascii="Aptos Narrow" w:eastAsia="Times New Roman" w:hAnsi="Aptos Narrow" w:cs="Times New Roman"/>
                <w:color w:val="000000"/>
                <w:kern w:val="0"/>
                <w:sz w:val="22"/>
                <w:szCs w:val="22"/>
                <w:lang w:eastAsia="en-NZ"/>
                <w14:ligatures w14:val="none"/>
              </w:rPr>
            </w:pPr>
            <w:r w:rsidRPr="00AD43B4">
              <w:rPr>
                <w:rFonts w:ascii="Aptos Narrow" w:eastAsia="Times New Roman" w:hAnsi="Aptos Narrow" w:cs="Times New Roman"/>
                <w:color w:val="000000"/>
                <w:kern w:val="0"/>
                <w:sz w:val="22"/>
                <w:szCs w:val="22"/>
                <w:lang w:eastAsia="en-NZ"/>
                <w14:ligatures w14:val="none"/>
              </w:rPr>
              <w:t>7</w:t>
            </w:r>
            <w:r>
              <w:rPr>
                <w:rFonts w:ascii="Aptos Narrow" w:eastAsia="Times New Roman" w:hAnsi="Aptos Narrow" w:cs="Times New Roman"/>
                <w:color w:val="000000"/>
                <w:kern w:val="0"/>
                <w:sz w:val="22"/>
                <w:szCs w:val="22"/>
                <w:lang w:eastAsia="en-NZ"/>
                <w14:ligatures w14:val="none"/>
              </w:rPr>
              <w:t>.5</w:t>
            </w:r>
            <w:r w:rsidRPr="00AD43B4">
              <w:rPr>
                <w:rFonts w:ascii="Aptos Narrow" w:eastAsia="Times New Roman" w:hAnsi="Aptos Narrow" w:cs="Times New Roman"/>
                <w:color w:val="000000"/>
                <w:kern w:val="0"/>
                <w:sz w:val="22"/>
                <w:szCs w:val="22"/>
                <w:lang w:eastAsia="en-NZ"/>
                <w14:ligatures w14:val="none"/>
              </w:rPr>
              <w:t>%</w:t>
            </w:r>
          </w:p>
        </w:tc>
      </w:tr>
      <w:tr w:rsidR="00BA14A1" w:rsidRPr="00AD43B4" w14:paraId="3F68F916" w14:textId="77777777" w:rsidTr="00A74A73">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021F6CEF" w14:textId="77777777" w:rsidR="00BA14A1" w:rsidRPr="00AD43B4"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Pr>
                <w:rFonts w:ascii="Aptos Narrow" w:eastAsia="Times New Roman" w:hAnsi="Aptos Narrow" w:cs="Times New Roman"/>
                <w:color w:val="000000"/>
                <w:kern w:val="0"/>
                <w:sz w:val="22"/>
                <w:szCs w:val="22"/>
                <w:lang w:eastAsia="en-NZ"/>
                <w14:ligatures w14:val="none"/>
              </w:rPr>
              <w:t>Did not respond</w:t>
            </w:r>
          </w:p>
        </w:tc>
        <w:tc>
          <w:tcPr>
            <w:tcW w:w="1422" w:type="dxa"/>
            <w:tcBorders>
              <w:top w:val="single" w:sz="4" w:space="0" w:color="auto"/>
              <w:left w:val="nil"/>
              <w:bottom w:val="single" w:sz="4" w:space="0" w:color="auto"/>
              <w:right w:val="single" w:sz="4" w:space="0" w:color="auto"/>
            </w:tcBorders>
          </w:tcPr>
          <w:p w14:paraId="0AA2CFD0" w14:textId="77777777" w:rsidR="00BA14A1" w:rsidRPr="00AD43B4" w:rsidRDefault="00BA14A1" w:rsidP="00A74A73">
            <w:pPr>
              <w:spacing w:after="0" w:line="240" w:lineRule="auto"/>
              <w:jc w:val="center"/>
              <w:rPr>
                <w:rFonts w:ascii="Aptos Narrow" w:eastAsia="Times New Roman" w:hAnsi="Aptos Narrow" w:cs="Times New Roman"/>
                <w:color w:val="000000"/>
                <w:kern w:val="0"/>
                <w:sz w:val="22"/>
                <w:szCs w:val="22"/>
                <w:lang w:eastAsia="en-NZ"/>
                <w14:ligatures w14:val="none"/>
              </w:rPr>
            </w:pPr>
            <w:r>
              <w:rPr>
                <w:rFonts w:ascii="Aptos Narrow" w:eastAsia="Times New Roman" w:hAnsi="Aptos Narrow" w:cs="Times New Roman"/>
                <w:color w:val="000000"/>
                <w:kern w:val="0"/>
                <w:sz w:val="22"/>
                <w:szCs w:val="22"/>
                <w:lang w:eastAsia="en-NZ"/>
                <w14:ligatures w14:val="none"/>
              </w:rPr>
              <w:t>59</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B20E1" w14:textId="77777777" w:rsidR="00BA14A1" w:rsidRPr="00AD43B4" w:rsidRDefault="00BA14A1" w:rsidP="00A74A73">
            <w:pPr>
              <w:spacing w:after="0" w:line="240" w:lineRule="auto"/>
              <w:jc w:val="center"/>
              <w:rPr>
                <w:rFonts w:ascii="Aptos Narrow" w:eastAsia="Times New Roman" w:hAnsi="Aptos Narrow" w:cs="Times New Roman"/>
                <w:color w:val="000000"/>
                <w:kern w:val="0"/>
                <w:sz w:val="22"/>
                <w:szCs w:val="22"/>
                <w:lang w:eastAsia="en-NZ"/>
                <w14:ligatures w14:val="none"/>
              </w:rPr>
            </w:pPr>
            <w:r w:rsidRPr="00AD43B4">
              <w:rPr>
                <w:rFonts w:ascii="Aptos Narrow" w:eastAsia="Times New Roman" w:hAnsi="Aptos Narrow" w:cs="Times New Roman"/>
                <w:color w:val="000000"/>
                <w:kern w:val="0"/>
                <w:sz w:val="22"/>
                <w:szCs w:val="22"/>
                <w:lang w:eastAsia="en-NZ"/>
                <w14:ligatures w14:val="none"/>
              </w:rPr>
              <w:t>1</w:t>
            </w:r>
            <w:r>
              <w:rPr>
                <w:rFonts w:ascii="Aptos Narrow" w:eastAsia="Times New Roman" w:hAnsi="Aptos Narrow" w:cs="Times New Roman"/>
                <w:color w:val="000000"/>
                <w:kern w:val="0"/>
                <w:sz w:val="22"/>
                <w:szCs w:val="22"/>
                <w:lang w:eastAsia="en-NZ"/>
                <w14:ligatures w14:val="none"/>
              </w:rPr>
              <w:t>7.6</w:t>
            </w:r>
            <w:r w:rsidRPr="00AD43B4">
              <w:rPr>
                <w:rFonts w:ascii="Aptos Narrow" w:eastAsia="Times New Roman" w:hAnsi="Aptos Narrow" w:cs="Times New Roman"/>
                <w:color w:val="000000"/>
                <w:kern w:val="0"/>
                <w:sz w:val="22"/>
                <w:szCs w:val="22"/>
                <w:lang w:eastAsia="en-NZ"/>
                <w14:ligatures w14:val="none"/>
              </w:rPr>
              <w:t>%</w:t>
            </w:r>
          </w:p>
        </w:tc>
        <w:tc>
          <w:tcPr>
            <w:tcW w:w="1422" w:type="dxa"/>
            <w:tcBorders>
              <w:top w:val="single" w:sz="4" w:space="0" w:color="auto"/>
              <w:left w:val="single" w:sz="4" w:space="0" w:color="auto"/>
              <w:bottom w:val="single" w:sz="4" w:space="0" w:color="auto"/>
              <w:right w:val="single" w:sz="4" w:space="0" w:color="auto"/>
            </w:tcBorders>
          </w:tcPr>
          <w:p w14:paraId="7CF918B0" w14:textId="77777777" w:rsidR="00BA14A1" w:rsidRPr="00AD43B4" w:rsidRDefault="00BA14A1" w:rsidP="00A74A73">
            <w:pPr>
              <w:spacing w:after="0" w:line="240" w:lineRule="auto"/>
              <w:jc w:val="center"/>
              <w:rPr>
                <w:rFonts w:ascii="Aptos Narrow" w:eastAsia="Times New Roman" w:hAnsi="Aptos Narrow" w:cs="Times New Roman"/>
                <w:color w:val="000000"/>
                <w:kern w:val="0"/>
                <w:sz w:val="22"/>
                <w:szCs w:val="22"/>
                <w:lang w:eastAsia="en-NZ"/>
                <w14:ligatures w14:val="none"/>
              </w:rPr>
            </w:pPr>
            <w:r>
              <w:rPr>
                <w:rFonts w:ascii="Aptos Narrow" w:eastAsia="Times New Roman" w:hAnsi="Aptos Narrow" w:cs="Times New Roman"/>
                <w:color w:val="000000"/>
                <w:kern w:val="0"/>
                <w:sz w:val="22"/>
                <w:szCs w:val="22"/>
                <w:lang w:eastAsia="en-NZ"/>
                <w14:ligatures w14:val="none"/>
              </w:rPr>
              <w:t>25</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51B65" w14:textId="77777777" w:rsidR="00BA14A1" w:rsidRPr="00AD43B4" w:rsidRDefault="00BA14A1" w:rsidP="00A74A73">
            <w:pPr>
              <w:spacing w:after="0" w:line="240" w:lineRule="auto"/>
              <w:jc w:val="center"/>
              <w:rPr>
                <w:rFonts w:ascii="Aptos Narrow" w:eastAsia="Times New Roman" w:hAnsi="Aptos Narrow" w:cs="Times New Roman"/>
                <w:color w:val="000000"/>
                <w:kern w:val="0"/>
                <w:sz w:val="22"/>
                <w:szCs w:val="22"/>
                <w:lang w:eastAsia="en-NZ"/>
                <w14:ligatures w14:val="none"/>
              </w:rPr>
            </w:pPr>
            <w:r>
              <w:rPr>
                <w:rFonts w:ascii="Aptos Narrow" w:eastAsia="Times New Roman" w:hAnsi="Aptos Narrow" w:cs="Times New Roman"/>
                <w:color w:val="000000"/>
                <w:kern w:val="0"/>
                <w:sz w:val="22"/>
                <w:szCs w:val="22"/>
                <w:lang w:eastAsia="en-NZ"/>
                <w14:ligatures w14:val="none"/>
              </w:rPr>
              <w:t>9.8</w:t>
            </w:r>
            <w:r w:rsidRPr="00AD43B4">
              <w:rPr>
                <w:rFonts w:ascii="Aptos Narrow" w:eastAsia="Times New Roman" w:hAnsi="Aptos Narrow" w:cs="Times New Roman"/>
                <w:color w:val="000000"/>
                <w:kern w:val="0"/>
                <w:sz w:val="22"/>
                <w:szCs w:val="22"/>
                <w:lang w:eastAsia="en-NZ"/>
                <w14:ligatures w14:val="none"/>
              </w:rPr>
              <w:t>%</w:t>
            </w:r>
          </w:p>
        </w:tc>
      </w:tr>
      <w:tr w:rsidR="00BA14A1" w:rsidRPr="00AD43B4" w14:paraId="39C40958" w14:textId="77777777" w:rsidTr="00A74A73">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3928A386" w14:textId="77777777" w:rsidR="00BA14A1" w:rsidRPr="00AD43B4"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AD43B4">
              <w:rPr>
                <w:rFonts w:ascii="Aptos Narrow" w:eastAsia="Times New Roman" w:hAnsi="Aptos Narrow" w:cs="Times New Roman"/>
                <w:b/>
                <w:bCs/>
                <w:color w:val="000000"/>
                <w:kern w:val="0"/>
                <w:sz w:val="22"/>
                <w:szCs w:val="22"/>
                <w:lang w:eastAsia="en-NZ"/>
                <w14:ligatures w14:val="none"/>
              </w:rPr>
              <w:t>Total</w:t>
            </w:r>
          </w:p>
        </w:tc>
        <w:tc>
          <w:tcPr>
            <w:tcW w:w="1422" w:type="dxa"/>
            <w:tcBorders>
              <w:top w:val="single" w:sz="4" w:space="0" w:color="auto"/>
              <w:left w:val="nil"/>
              <w:bottom w:val="single" w:sz="4" w:space="0" w:color="auto"/>
              <w:right w:val="single" w:sz="4" w:space="0" w:color="auto"/>
            </w:tcBorders>
          </w:tcPr>
          <w:p w14:paraId="6716200C" w14:textId="77777777" w:rsidR="00BA14A1" w:rsidRPr="00AD43B4" w:rsidRDefault="00BA14A1" w:rsidP="00A74A73">
            <w:pPr>
              <w:spacing w:after="0" w:line="240" w:lineRule="auto"/>
              <w:jc w:val="center"/>
              <w:rPr>
                <w:rFonts w:ascii="Aptos Narrow" w:eastAsia="Times New Roman" w:hAnsi="Aptos Narrow" w:cs="Times New Roman"/>
                <w:b/>
                <w:bCs/>
                <w:color w:val="000000"/>
                <w:kern w:val="0"/>
                <w:sz w:val="22"/>
                <w:szCs w:val="22"/>
                <w:lang w:eastAsia="en-NZ"/>
                <w14:ligatures w14:val="none"/>
              </w:rPr>
            </w:pPr>
            <w:r>
              <w:rPr>
                <w:rFonts w:ascii="Aptos Narrow" w:eastAsia="Times New Roman" w:hAnsi="Aptos Narrow" w:cs="Times New Roman"/>
                <w:b/>
                <w:bCs/>
                <w:color w:val="000000"/>
                <w:kern w:val="0"/>
                <w:sz w:val="22"/>
                <w:szCs w:val="22"/>
                <w:lang w:eastAsia="en-NZ"/>
                <w14:ligatures w14:val="none"/>
              </w:rPr>
              <w:t>335</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85A6E" w14:textId="77777777" w:rsidR="00BA14A1" w:rsidRPr="00AD43B4" w:rsidRDefault="00BA14A1" w:rsidP="00A74A73">
            <w:pPr>
              <w:spacing w:after="0" w:line="240" w:lineRule="auto"/>
              <w:jc w:val="center"/>
              <w:rPr>
                <w:rFonts w:ascii="Aptos Narrow" w:eastAsia="Times New Roman" w:hAnsi="Aptos Narrow" w:cs="Times New Roman"/>
                <w:b/>
                <w:bCs/>
                <w:color w:val="000000"/>
                <w:kern w:val="0"/>
                <w:sz w:val="22"/>
                <w:szCs w:val="22"/>
                <w:lang w:eastAsia="en-NZ"/>
                <w14:ligatures w14:val="none"/>
              </w:rPr>
            </w:pPr>
            <w:r w:rsidRPr="00AD43B4">
              <w:rPr>
                <w:rFonts w:ascii="Aptos Narrow" w:eastAsia="Times New Roman" w:hAnsi="Aptos Narrow" w:cs="Times New Roman"/>
                <w:b/>
                <w:bCs/>
                <w:color w:val="000000"/>
                <w:kern w:val="0"/>
                <w:sz w:val="22"/>
                <w:szCs w:val="22"/>
                <w:lang w:eastAsia="en-NZ"/>
                <w14:ligatures w14:val="none"/>
              </w:rPr>
              <w:t>100%</w:t>
            </w:r>
          </w:p>
        </w:tc>
        <w:tc>
          <w:tcPr>
            <w:tcW w:w="1422" w:type="dxa"/>
            <w:tcBorders>
              <w:top w:val="single" w:sz="4" w:space="0" w:color="auto"/>
              <w:left w:val="single" w:sz="4" w:space="0" w:color="auto"/>
              <w:bottom w:val="single" w:sz="4" w:space="0" w:color="auto"/>
              <w:right w:val="single" w:sz="4" w:space="0" w:color="auto"/>
            </w:tcBorders>
          </w:tcPr>
          <w:p w14:paraId="45120148" w14:textId="77777777" w:rsidR="00BA14A1" w:rsidRPr="00AD43B4" w:rsidRDefault="00BA14A1" w:rsidP="00A74A73">
            <w:pPr>
              <w:spacing w:after="0" w:line="240" w:lineRule="auto"/>
              <w:jc w:val="center"/>
              <w:rPr>
                <w:rFonts w:ascii="Aptos Narrow" w:eastAsia="Times New Roman" w:hAnsi="Aptos Narrow" w:cs="Times New Roman"/>
                <w:b/>
                <w:bCs/>
                <w:color w:val="000000"/>
                <w:kern w:val="0"/>
                <w:sz w:val="22"/>
                <w:szCs w:val="22"/>
                <w:lang w:eastAsia="en-NZ"/>
                <w14:ligatures w14:val="none"/>
              </w:rPr>
            </w:pPr>
            <w:r>
              <w:rPr>
                <w:rFonts w:ascii="Aptos Narrow" w:eastAsia="Times New Roman" w:hAnsi="Aptos Narrow" w:cs="Times New Roman"/>
                <w:b/>
                <w:bCs/>
                <w:color w:val="000000"/>
                <w:kern w:val="0"/>
                <w:sz w:val="22"/>
                <w:szCs w:val="22"/>
                <w:lang w:eastAsia="en-NZ"/>
                <w14:ligatures w14:val="none"/>
              </w:rPr>
              <w:t>254</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80065" w14:textId="77777777" w:rsidR="00BA14A1" w:rsidRPr="00AD43B4" w:rsidRDefault="00BA14A1" w:rsidP="00A74A73">
            <w:pPr>
              <w:spacing w:after="0" w:line="240" w:lineRule="auto"/>
              <w:jc w:val="center"/>
              <w:rPr>
                <w:rFonts w:ascii="Aptos Narrow" w:eastAsia="Times New Roman" w:hAnsi="Aptos Narrow" w:cs="Times New Roman"/>
                <w:b/>
                <w:bCs/>
                <w:color w:val="000000"/>
                <w:kern w:val="0"/>
                <w:sz w:val="22"/>
                <w:szCs w:val="22"/>
                <w:lang w:eastAsia="en-NZ"/>
                <w14:ligatures w14:val="none"/>
              </w:rPr>
            </w:pPr>
            <w:r w:rsidRPr="00AD43B4">
              <w:rPr>
                <w:rFonts w:ascii="Aptos Narrow" w:eastAsia="Times New Roman" w:hAnsi="Aptos Narrow" w:cs="Times New Roman"/>
                <w:b/>
                <w:bCs/>
                <w:color w:val="000000"/>
                <w:kern w:val="0"/>
                <w:sz w:val="22"/>
                <w:szCs w:val="22"/>
                <w:lang w:eastAsia="en-NZ"/>
                <w14:ligatures w14:val="none"/>
              </w:rPr>
              <w:t>100%</w:t>
            </w:r>
          </w:p>
        </w:tc>
      </w:tr>
    </w:tbl>
    <w:p w14:paraId="30A748F7" w14:textId="77777777" w:rsidR="00BA14A1" w:rsidRDefault="00BA14A1" w:rsidP="00BA14A1">
      <w:pPr>
        <w:rPr>
          <w:rFonts w:ascii="Aptos Narrow" w:eastAsia="Times New Roman" w:hAnsi="Aptos Narrow" w:cs="Times New Roman"/>
          <w:i/>
          <w:iCs/>
          <w:color w:val="000000"/>
          <w:kern w:val="0"/>
          <w:sz w:val="16"/>
          <w:szCs w:val="16"/>
          <w:lang w:eastAsia="en-NZ"/>
          <w14:ligatures w14:val="none"/>
        </w:rPr>
      </w:pPr>
      <w:r w:rsidRPr="00376720">
        <w:rPr>
          <w:rFonts w:ascii="Aptos Narrow" w:eastAsia="Times New Roman" w:hAnsi="Aptos Narrow" w:cs="Times New Roman"/>
          <w:i/>
          <w:iCs/>
          <w:color w:val="000000"/>
          <w:kern w:val="0"/>
          <w:sz w:val="16"/>
          <w:szCs w:val="16"/>
          <w:lang w:eastAsia="en-NZ"/>
          <w14:ligatures w14:val="none"/>
        </w:rPr>
        <w:t>* This option was not available in Q4 – 2024 survey</w:t>
      </w:r>
    </w:p>
    <w:p w14:paraId="1CA6F6F6" w14:textId="459AAB95" w:rsidR="00BA14A1" w:rsidRDefault="00BA14A1" w:rsidP="00BA14A1">
      <w:pPr>
        <w:rPr>
          <w:lang w:eastAsia="en-NZ"/>
        </w:rPr>
      </w:pPr>
      <w:r>
        <w:rPr>
          <w:lang w:eastAsia="en-NZ"/>
        </w:rPr>
        <w:t xml:space="preserve">The pattern of supports increasing, decreasing or remaining the same was not consistent across NASC services, with respondents accessing </w:t>
      </w:r>
      <w:proofErr w:type="spellStart"/>
      <w:r>
        <w:rPr>
          <w:lang w:eastAsia="en-NZ"/>
        </w:rPr>
        <w:t>Lifelinks</w:t>
      </w:r>
      <w:proofErr w:type="spellEnd"/>
      <w:r>
        <w:rPr>
          <w:lang w:eastAsia="en-NZ"/>
        </w:rPr>
        <w:t xml:space="preserve"> (Canterbury) being less likely (19.5%) to have their supports decrease compared to the rest of New Zealand (37.0% for </w:t>
      </w:r>
      <w:proofErr w:type="spellStart"/>
      <w:r w:rsidR="009907EA">
        <w:rPr>
          <w:lang w:eastAsia="en-NZ"/>
        </w:rPr>
        <w:t>Kaikaranga</w:t>
      </w:r>
      <w:proofErr w:type="spellEnd"/>
      <w:r w:rsidR="009907EA">
        <w:rPr>
          <w:lang w:eastAsia="en-NZ"/>
        </w:rPr>
        <w:t xml:space="preserve"> </w:t>
      </w:r>
      <w:r>
        <w:rPr>
          <w:lang w:eastAsia="en-NZ"/>
        </w:rPr>
        <w:t>(Auckland) and 35.2% for the rest of New Zealand).</w:t>
      </w:r>
    </w:p>
    <w:p w14:paraId="4C5CFCEE" w14:textId="77777777" w:rsidR="00BA14A1" w:rsidRDefault="00BA14A1" w:rsidP="00BA14A1">
      <w:pPr>
        <w:rPr>
          <w:i/>
          <w:iCs/>
          <w:color w:val="0E2841" w:themeColor="text2"/>
          <w:sz w:val="18"/>
          <w:szCs w:val="18"/>
        </w:rPr>
      </w:pPr>
    </w:p>
    <w:p w14:paraId="26600DD4" w14:textId="77777777" w:rsidR="00BA14A1" w:rsidRDefault="00BA14A1" w:rsidP="00BA14A1">
      <w:pPr>
        <w:pStyle w:val="Caption"/>
      </w:pPr>
      <w:r>
        <w:t xml:space="preserve">Figure 12 </w:t>
      </w:r>
      <w:r w:rsidRPr="0053306B">
        <w:t>At your review or assessment did the supports you receive</w:t>
      </w:r>
      <w:r>
        <w:t xml:space="preserve"> decrease, stay the same, or increase? Results by NASC service</w:t>
      </w:r>
    </w:p>
    <w:tbl>
      <w:tblPr>
        <w:tblW w:w="8077" w:type="dxa"/>
        <w:tblLook w:val="04A0" w:firstRow="1" w:lastRow="0" w:firstColumn="1" w:lastColumn="0" w:noHBand="0" w:noVBand="1"/>
      </w:tblPr>
      <w:tblGrid>
        <w:gridCol w:w="2320"/>
        <w:gridCol w:w="959"/>
        <w:gridCol w:w="960"/>
        <w:gridCol w:w="959"/>
        <w:gridCol w:w="960"/>
        <w:gridCol w:w="959"/>
        <w:gridCol w:w="960"/>
      </w:tblGrid>
      <w:tr w:rsidR="00BA14A1" w:rsidRPr="003F3530" w14:paraId="3C6AF861" w14:textId="77777777" w:rsidTr="00A74A73">
        <w:trPr>
          <w:trHeight w:val="290"/>
        </w:trPr>
        <w:tc>
          <w:tcPr>
            <w:tcW w:w="2320" w:type="dxa"/>
            <w:vMerge w:val="restart"/>
            <w:tcBorders>
              <w:top w:val="single" w:sz="4" w:space="0" w:color="auto"/>
              <w:left w:val="single" w:sz="4" w:space="0" w:color="auto"/>
              <w:right w:val="single" w:sz="4" w:space="0" w:color="auto"/>
            </w:tcBorders>
            <w:shd w:val="clear" w:color="auto" w:fill="D9D9D9" w:themeFill="background1" w:themeFillShade="D9"/>
            <w:noWrap/>
            <w:vAlign w:val="bottom"/>
          </w:tcPr>
          <w:p w14:paraId="4DFF4FE9" w14:textId="77777777" w:rsidR="00BA14A1" w:rsidRPr="003F3530"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3F3530">
              <w:rPr>
                <w:rFonts w:ascii="Aptos Narrow" w:eastAsia="Times New Roman" w:hAnsi="Aptos Narrow" w:cs="Times New Roman"/>
                <w:b/>
                <w:bCs/>
                <w:color w:val="000000"/>
                <w:kern w:val="0"/>
                <w:sz w:val="22"/>
                <w:szCs w:val="22"/>
                <w:lang w:eastAsia="en-NZ"/>
                <w14:ligatures w14:val="none"/>
              </w:rPr>
              <w:t>Response</w:t>
            </w:r>
          </w:p>
        </w:tc>
        <w:tc>
          <w:tcPr>
            <w:tcW w:w="1919"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56A98BF0" w14:textId="77777777" w:rsidR="00BA14A1"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proofErr w:type="spellStart"/>
            <w:r w:rsidRPr="00440324">
              <w:rPr>
                <w:rFonts w:ascii="Aptos Narrow" w:eastAsia="Times New Roman" w:hAnsi="Aptos Narrow" w:cs="Times New Roman"/>
                <w:b/>
                <w:bCs/>
                <w:color w:val="000000"/>
                <w:kern w:val="0"/>
                <w:sz w:val="22"/>
                <w:szCs w:val="22"/>
                <w:lang w:eastAsia="en-NZ"/>
                <w14:ligatures w14:val="none"/>
              </w:rPr>
              <w:t>Taikura</w:t>
            </w:r>
            <w:proofErr w:type="spellEnd"/>
            <w:r w:rsidRPr="00440324">
              <w:rPr>
                <w:rFonts w:ascii="Aptos Narrow" w:eastAsia="Times New Roman" w:hAnsi="Aptos Narrow" w:cs="Times New Roman"/>
                <w:b/>
                <w:bCs/>
                <w:color w:val="000000"/>
                <w:kern w:val="0"/>
                <w:sz w:val="22"/>
                <w:szCs w:val="22"/>
                <w:lang w:eastAsia="en-NZ"/>
                <w14:ligatures w14:val="none"/>
              </w:rPr>
              <w:t xml:space="preserve"> (Auckland)</w:t>
            </w:r>
          </w:p>
        </w:tc>
        <w:tc>
          <w:tcPr>
            <w:tcW w:w="1919"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tcPr>
          <w:p w14:paraId="416A5E6A" w14:textId="77777777" w:rsidR="00BA14A1" w:rsidRDefault="00BA14A1" w:rsidP="00A74A73">
            <w:pPr>
              <w:spacing w:after="0" w:line="240" w:lineRule="auto"/>
              <w:jc w:val="center"/>
              <w:rPr>
                <w:rFonts w:ascii="Aptos Narrow" w:eastAsia="Times New Roman" w:hAnsi="Aptos Narrow" w:cs="Times New Roman"/>
                <w:b/>
                <w:bCs/>
                <w:color w:val="000000"/>
                <w:kern w:val="0"/>
                <w:sz w:val="22"/>
                <w:szCs w:val="22"/>
                <w:lang w:eastAsia="en-NZ"/>
                <w14:ligatures w14:val="none"/>
              </w:rPr>
            </w:pPr>
            <w:proofErr w:type="spellStart"/>
            <w:r w:rsidRPr="00440324">
              <w:rPr>
                <w:rFonts w:ascii="Aptos Narrow" w:eastAsia="Times New Roman" w:hAnsi="Aptos Narrow" w:cs="Times New Roman"/>
                <w:b/>
                <w:bCs/>
                <w:color w:val="000000"/>
                <w:kern w:val="0"/>
                <w:sz w:val="22"/>
                <w:szCs w:val="22"/>
                <w:lang w:eastAsia="en-NZ"/>
                <w14:ligatures w14:val="none"/>
              </w:rPr>
              <w:t>Lifelinks</w:t>
            </w:r>
            <w:proofErr w:type="spellEnd"/>
            <w:r w:rsidRPr="00440324">
              <w:rPr>
                <w:rFonts w:ascii="Aptos Narrow" w:eastAsia="Times New Roman" w:hAnsi="Aptos Narrow" w:cs="Times New Roman"/>
                <w:b/>
                <w:bCs/>
                <w:color w:val="000000"/>
                <w:kern w:val="0"/>
                <w:sz w:val="22"/>
                <w:szCs w:val="22"/>
                <w:lang w:eastAsia="en-NZ"/>
                <w14:ligatures w14:val="none"/>
              </w:rPr>
              <w:t xml:space="preserve"> (Canterbury)</w:t>
            </w:r>
          </w:p>
        </w:tc>
        <w:tc>
          <w:tcPr>
            <w:tcW w:w="1919"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tcPr>
          <w:p w14:paraId="28B4D563" w14:textId="77777777" w:rsidR="00BA14A1"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Pr>
                <w:rFonts w:ascii="Aptos Narrow" w:eastAsia="Times New Roman" w:hAnsi="Aptos Narrow" w:cs="Times New Roman"/>
                <w:b/>
                <w:bCs/>
                <w:color w:val="000000"/>
                <w:kern w:val="0"/>
                <w:sz w:val="22"/>
                <w:szCs w:val="22"/>
                <w:lang w:eastAsia="en-NZ"/>
                <w14:ligatures w14:val="none"/>
              </w:rPr>
              <w:t>Rest of NZ</w:t>
            </w:r>
          </w:p>
        </w:tc>
      </w:tr>
      <w:tr w:rsidR="00BA14A1" w:rsidRPr="003F3530" w14:paraId="5932EE5D" w14:textId="77777777" w:rsidTr="00A74A73">
        <w:trPr>
          <w:trHeight w:val="290"/>
        </w:trPr>
        <w:tc>
          <w:tcPr>
            <w:tcW w:w="2320" w:type="dxa"/>
            <w:vMerge/>
            <w:tcBorders>
              <w:left w:val="single" w:sz="4" w:space="0" w:color="auto"/>
              <w:bottom w:val="single" w:sz="4" w:space="0" w:color="auto"/>
              <w:right w:val="single" w:sz="4" w:space="0" w:color="auto"/>
            </w:tcBorders>
            <w:shd w:val="clear" w:color="auto" w:fill="D9D9D9" w:themeFill="background1" w:themeFillShade="D9"/>
            <w:noWrap/>
            <w:vAlign w:val="bottom"/>
            <w:hideMark/>
          </w:tcPr>
          <w:p w14:paraId="6EC76AAA" w14:textId="77777777" w:rsidR="00BA14A1" w:rsidRPr="003F3530"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p>
        </w:tc>
        <w:tc>
          <w:tcPr>
            <w:tcW w:w="95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353FC42" w14:textId="77777777" w:rsidR="00BA14A1" w:rsidRPr="003F3530"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3F3530">
              <w:rPr>
                <w:rFonts w:ascii="Aptos Narrow" w:eastAsia="Times New Roman" w:hAnsi="Aptos Narrow" w:cs="Times New Roman"/>
                <w:b/>
                <w:bCs/>
                <w:color w:val="000000"/>
                <w:kern w:val="0"/>
                <w:sz w:val="22"/>
                <w:szCs w:val="22"/>
                <w:lang w:eastAsia="en-NZ"/>
                <w14:ligatures w14:val="none"/>
              </w:rPr>
              <w:t>Count</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8015D98" w14:textId="77777777" w:rsidR="00BA14A1" w:rsidRPr="003F3530"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Pr>
                <w:rFonts w:ascii="Aptos Narrow" w:eastAsia="Times New Roman" w:hAnsi="Aptos Narrow" w:cs="Times New Roman"/>
                <w:b/>
                <w:bCs/>
                <w:color w:val="000000"/>
                <w:kern w:val="0"/>
                <w:sz w:val="22"/>
                <w:szCs w:val="22"/>
                <w:lang w:eastAsia="en-NZ"/>
                <w14:ligatures w14:val="none"/>
              </w:rPr>
              <w:t>Pct</w:t>
            </w:r>
          </w:p>
        </w:tc>
        <w:tc>
          <w:tcPr>
            <w:tcW w:w="95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67708687" w14:textId="77777777" w:rsidR="00BA14A1" w:rsidRPr="003F3530"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3F3530">
              <w:rPr>
                <w:rFonts w:ascii="Aptos Narrow" w:eastAsia="Times New Roman" w:hAnsi="Aptos Narrow" w:cs="Times New Roman"/>
                <w:b/>
                <w:bCs/>
                <w:color w:val="000000"/>
                <w:kern w:val="0"/>
                <w:sz w:val="22"/>
                <w:szCs w:val="22"/>
                <w:lang w:eastAsia="en-NZ"/>
                <w14:ligatures w14:val="none"/>
              </w:rPr>
              <w:t>Count</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62E5E20D" w14:textId="77777777" w:rsidR="00BA14A1" w:rsidRPr="003F3530"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Pr>
                <w:rFonts w:ascii="Aptos Narrow" w:eastAsia="Times New Roman" w:hAnsi="Aptos Narrow" w:cs="Times New Roman"/>
                <w:b/>
                <w:bCs/>
                <w:color w:val="000000"/>
                <w:kern w:val="0"/>
                <w:sz w:val="22"/>
                <w:szCs w:val="22"/>
                <w:lang w:eastAsia="en-NZ"/>
                <w14:ligatures w14:val="none"/>
              </w:rPr>
              <w:t>Pct</w:t>
            </w:r>
          </w:p>
        </w:tc>
        <w:tc>
          <w:tcPr>
            <w:tcW w:w="95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281DF3FA" w14:textId="77777777" w:rsidR="00BA14A1"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3F3530">
              <w:rPr>
                <w:rFonts w:ascii="Aptos Narrow" w:eastAsia="Times New Roman" w:hAnsi="Aptos Narrow" w:cs="Times New Roman"/>
                <w:b/>
                <w:bCs/>
                <w:color w:val="000000"/>
                <w:kern w:val="0"/>
                <w:sz w:val="22"/>
                <w:szCs w:val="22"/>
                <w:lang w:eastAsia="en-NZ"/>
                <w14:ligatures w14:val="none"/>
              </w:rPr>
              <w:t>Count</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20257CD6" w14:textId="77777777" w:rsidR="00BA14A1"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Pr>
                <w:rFonts w:ascii="Aptos Narrow" w:eastAsia="Times New Roman" w:hAnsi="Aptos Narrow" w:cs="Times New Roman"/>
                <w:b/>
                <w:bCs/>
                <w:color w:val="000000"/>
                <w:kern w:val="0"/>
                <w:sz w:val="22"/>
                <w:szCs w:val="22"/>
                <w:lang w:eastAsia="en-NZ"/>
                <w14:ligatures w14:val="none"/>
              </w:rPr>
              <w:t>Pct</w:t>
            </w:r>
          </w:p>
        </w:tc>
      </w:tr>
      <w:tr w:rsidR="00BA14A1" w:rsidRPr="003F3530" w14:paraId="5F6F31E3" w14:textId="77777777" w:rsidTr="00A74A73">
        <w:trPr>
          <w:trHeight w:val="29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1EF50B6" w14:textId="77777777" w:rsidR="00BA14A1" w:rsidRPr="003F3530"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AD43B4">
              <w:rPr>
                <w:rFonts w:ascii="Aptos Narrow" w:eastAsia="Times New Roman" w:hAnsi="Aptos Narrow" w:cs="Times New Roman"/>
                <w:color w:val="000000"/>
                <w:kern w:val="0"/>
                <w:sz w:val="22"/>
                <w:szCs w:val="22"/>
                <w:lang w:eastAsia="en-NZ"/>
                <w14:ligatures w14:val="none"/>
              </w:rPr>
              <w:t>Decreased</w:t>
            </w:r>
          </w:p>
        </w:tc>
        <w:tc>
          <w:tcPr>
            <w:tcW w:w="959" w:type="dxa"/>
            <w:tcBorders>
              <w:top w:val="nil"/>
              <w:left w:val="nil"/>
              <w:bottom w:val="single" w:sz="4" w:space="0" w:color="auto"/>
              <w:right w:val="single" w:sz="4" w:space="0" w:color="auto"/>
            </w:tcBorders>
            <w:shd w:val="clear" w:color="auto" w:fill="auto"/>
            <w:noWrap/>
            <w:vAlign w:val="bottom"/>
          </w:tcPr>
          <w:p w14:paraId="24F81150" w14:textId="77777777" w:rsidR="00BA14A1" w:rsidRPr="003F353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20</w:t>
            </w:r>
          </w:p>
        </w:tc>
        <w:tc>
          <w:tcPr>
            <w:tcW w:w="960" w:type="dxa"/>
            <w:tcBorders>
              <w:top w:val="nil"/>
              <w:left w:val="nil"/>
              <w:bottom w:val="single" w:sz="4" w:space="0" w:color="auto"/>
              <w:right w:val="single" w:sz="4" w:space="0" w:color="auto"/>
            </w:tcBorders>
            <w:shd w:val="clear" w:color="auto" w:fill="auto"/>
            <w:noWrap/>
            <w:vAlign w:val="bottom"/>
          </w:tcPr>
          <w:p w14:paraId="5BBCF092" w14:textId="77777777" w:rsidR="00BA14A1" w:rsidRPr="003F353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37.0%</w:t>
            </w:r>
          </w:p>
        </w:tc>
        <w:tc>
          <w:tcPr>
            <w:tcW w:w="959" w:type="dxa"/>
            <w:tcBorders>
              <w:top w:val="nil"/>
              <w:left w:val="nil"/>
              <w:bottom w:val="single" w:sz="4" w:space="0" w:color="auto"/>
              <w:right w:val="single" w:sz="4" w:space="0" w:color="auto"/>
            </w:tcBorders>
            <w:vAlign w:val="bottom"/>
          </w:tcPr>
          <w:p w14:paraId="7A65E7F4" w14:textId="77777777" w:rsidR="00BA14A1" w:rsidRPr="003F353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8</w:t>
            </w:r>
          </w:p>
        </w:tc>
        <w:tc>
          <w:tcPr>
            <w:tcW w:w="960" w:type="dxa"/>
            <w:tcBorders>
              <w:top w:val="nil"/>
              <w:left w:val="nil"/>
              <w:bottom w:val="single" w:sz="4" w:space="0" w:color="auto"/>
              <w:right w:val="single" w:sz="4" w:space="0" w:color="auto"/>
            </w:tcBorders>
            <w:vAlign w:val="bottom"/>
          </w:tcPr>
          <w:p w14:paraId="32807074" w14:textId="77777777" w:rsidR="00BA14A1" w:rsidRPr="003F353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19.5%</w:t>
            </w:r>
          </w:p>
        </w:tc>
        <w:tc>
          <w:tcPr>
            <w:tcW w:w="959" w:type="dxa"/>
            <w:tcBorders>
              <w:top w:val="nil"/>
              <w:left w:val="nil"/>
              <w:bottom w:val="single" w:sz="4" w:space="0" w:color="auto"/>
              <w:right w:val="single" w:sz="4" w:space="0" w:color="auto"/>
            </w:tcBorders>
            <w:vAlign w:val="bottom"/>
          </w:tcPr>
          <w:p w14:paraId="0466F2E1" w14:textId="77777777" w:rsidR="00BA14A1" w:rsidRPr="003F353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56</w:t>
            </w:r>
          </w:p>
        </w:tc>
        <w:tc>
          <w:tcPr>
            <w:tcW w:w="960" w:type="dxa"/>
            <w:tcBorders>
              <w:top w:val="nil"/>
              <w:left w:val="nil"/>
              <w:bottom w:val="single" w:sz="4" w:space="0" w:color="auto"/>
              <w:right w:val="single" w:sz="4" w:space="0" w:color="auto"/>
            </w:tcBorders>
            <w:vAlign w:val="bottom"/>
          </w:tcPr>
          <w:p w14:paraId="7C8041F4" w14:textId="77777777" w:rsidR="00BA14A1" w:rsidRPr="003F353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35.2%</w:t>
            </w:r>
          </w:p>
        </w:tc>
      </w:tr>
      <w:tr w:rsidR="00BA14A1" w:rsidRPr="003F3530" w14:paraId="4864FF47" w14:textId="77777777" w:rsidTr="00A74A73">
        <w:trPr>
          <w:trHeight w:val="262"/>
        </w:trPr>
        <w:tc>
          <w:tcPr>
            <w:tcW w:w="2320" w:type="dxa"/>
            <w:tcBorders>
              <w:top w:val="nil"/>
              <w:left w:val="single" w:sz="4" w:space="0" w:color="auto"/>
              <w:bottom w:val="single" w:sz="4" w:space="0" w:color="auto"/>
              <w:right w:val="single" w:sz="4" w:space="0" w:color="auto"/>
            </w:tcBorders>
            <w:shd w:val="clear" w:color="auto" w:fill="auto"/>
            <w:vAlign w:val="bottom"/>
          </w:tcPr>
          <w:p w14:paraId="47D9C23B" w14:textId="77777777" w:rsidR="00BA14A1" w:rsidRPr="003F3530"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AD43B4">
              <w:rPr>
                <w:rFonts w:ascii="Aptos Narrow" w:eastAsia="Times New Roman" w:hAnsi="Aptos Narrow" w:cs="Times New Roman"/>
                <w:color w:val="000000"/>
                <w:kern w:val="0"/>
                <w:sz w:val="22"/>
                <w:szCs w:val="22"/>
                <w:lang w:eastAsia="en-NZ"/>
                <w14:ligatures w14:val="none"/>
              </w:rPr>
              <w:t>Stayed the same</w:t>
            </w:r>
          </w:p>
        </w:tc>
        <w:tc>
          <w:tcPr>
            <w:tcW w:w="959" w:type="dxa"/>
            <w:tcBorders>
              <w:top w:val="nil"/>
              <w:left w:val="nil"/>
              <w:bottom w:val="single" w:sz="4" w:space="0" w:color="auto"/>
              <w:right w:val="single" w:sz="4" w:space="0" w:color="auto"/>
            </w:tcBorders>
            <w:shd w:val="clear" w:color="auto" w:fill="auto"/>
            <w:noWrap/>
            <w:vAlign w:val="bottom"/>
          </w:tcPr>
          <w:p w14:paraId="07FD3970" w14:textId="77777777" w:rsidR="00BA14A1" w:rsidRPr="003F353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19</w:t>
            </w:r>
          </w:p>
        </w:tc>
        <w:tc>
          <w:tcPr>
            <w:tcW w:w="960" w:type="dxa"/>
            <w:tcBorders>
              <w:top w:val="nil"/>
              <w:left w:val="nil"/>
              <w:bottom w:val="single" w:sz="4" w:space="0" w:color="auto"/>
              <w:right w:val="single" w:sz="4" w:space="0" w:color="auto"/>
            </w:tcBorders>
            <w:shd w:val="clear" w:color="auto" w:fill="auto"/>
            <w:noWrap/>
            <w:vAlign w:val="bottom"/>
          </w:tcPr>
          <w:p w14:paraId="189135A9" w14:textId="77777777" w:rsidR="00BA14A1" w:rsidRPr="003F353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35.2%</w:t>
            </w:r>
          </w:p>
        </w:tc>
        <w:tc>
          <w:tcPr>
            <w:tcW w:w="959" w:type="dxa"/>
            <w:tcBorders>
              <w:top w:val="nil"/>
              <w:left w:val="nil"/>
              <w:bottom w:val="single" w:sz="4" w:space="0" w:color="auto"/>
              <w:right w:val="single" w:sz="4" w:space="0" w:color="auto"/>
            </w:tcBorders>
            <w:vAlign w:val="bottom"/>
          </w:tcPr>
          <w:p w14:paraId="15C4622C" w14:textId="77777777" w:rsidR="00BA14A1" w:rsidRPr="003F353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24</w:t>
            </w:r>
          </w:p>
        </w:tc>
        <w:tc>
          <w:tcPr>
            <w:tcW w:w="960" w:type="dxa"/>
            <w:tcBorders>
              <w:top w:val="nil"/>
              <w:left w:val="nil"/>
              <w:bottom w:val="single" w:sz="4" w:space="0" w:color="auto"/>
              <w:right w:val="single" w:sz="4" w:space="0" w:color="auto"/>
            </w:tcBorders>
            <w:vAlign w:val="bottom"/>
          </w:tcPr>
          <w:p w14:paraId="29F6FA4B" w14:textId="77777777" w:rsidR="00BA14A1" w:rsidRPr="003F353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58.5%</w:t>
            </w:r>
          </w:p>
        </w:tc>
        <w:tc>
          <w:tcPr>
            <w:tcW w:w="959" w:type="dxa"/>
            <w:tcBorders>
              <w:top w:val="nil"/>
              <w:left w:val="nil"/>
              <w:bottom w:val="single" w:sz="4" w:space="0" w:color="auto"/>
              <w:right w:val="single" w:sz="4" w:space="0" w:color="auto"/>
            </w:tcBorders>
            <w:vAlign w:val="bottom"/>
          </w:tcPr>
          <w:p w14:paraId="02ECCD97" w14:textId="77777777" w:rsidR="00BA14A1" w:rsidRPr="003F353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65</w:t>
            </w:r>
          </w:p>
        </w:tc>
        <w:tc>
          <w:tcPr>
            <w:tcW w:w="960" w:type="dxa"/>
            <w:tcBorders>
              <w:top w:val="nil"/>
              <w:left w:val="nil"/>
              <w:bottom w:val="single" w:sz="4" w:space="0" w:color="auto"/>
              <w:right w:val="single" w:sz="4" w:space="0" w:color="auto"/>
            </w:tcBorders>
            <w:vAlign w:val="bottom"/>
          </w:tcPr>
          <w:p w14:paraId="5197D220" w14:textId="77777777" w:rsidR="00BA14A1" w:rsidRPr="003F353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40.9%</w:t>
            </w:r>
          </w:p>
        </w:tc>
      </w:tr>
      <w:tr w:rsidR="00BA14A1" w:rsidRPr="003F3530" w14:paraId="614E8CFF" w14:textId="77777777" w:rsidTr="00A74A73">
        <w:trPr>
          <w:trHeight w:val="29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65A2159E" w14:textId="77777777" w:rsidR="00BA14A1" w:rsidRPr="003F3530"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AD43B4">
              <w:rPr>
                <w:rFonts w:ascii="Aptos Narrow" w:eastAsia="Times New Roman" w:hAnsi="Aptos Narrow" w:cs="Times New Roman"/>
                <w:color w:val="000000"/>
                <w:kern w:val="0"/>
                <w:sz w:val="22"/>
                <w:szCs w:val="22"/>
                <w:lang w:eastAsia="en-NZ"/>
                <w14:ligatures w14:val="none"/>
              </w:rPr>
              <w:t>Increased</w:t>
            </w:r>
          </w:p>
        </w:tc>
        <w:tc>
          <w:tcPr>
            <w:tcW w:w="959" w:type="dxa"/>
            <w:tcBorders>
              <w:top w:val="nil"/>
              <w:left w:val="nil"/>
              <w:bottom w:val="single" w:sz="4" w:space="0" w:color="auto"/>
              <w:right w:val="single" w:sz="4" w:space="0" w:color="auto"/>
            </w:tcBorders>
            <w:shd w:val="clear" w:color="auto" w:fill="auto"/>
            <w:noWrap/>
            <w:vAlign w:val="bottom"/>
          </w:tcPr>
          <w:p w14:paraId="16242B8A" w14:textId="77777777" w:rsidR="00BA14A1" w:rsidRPr="003F353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6</w:t>
            </w:r>
          </w:p>
        </w:tc>
        <w:tc>
          <w:tcPr>
            <w:tcW w:w="960" w:type="dxa"/>
            <w:tcBorders>
              <w:top w:val="nil"/>
              <w:left w:val="nil"/>
              <w:bottom w:val="single" w:sz="4" w:space="0" w:color="auto"/>
              <w:right w:val="single" w:sz="4" w:space="0" w:color="auto"/>
            </w:tcBorders>
            <w:shd w:val="clear" w:color="auto" w:fill="auto"/>
            <w:noWrap/>
            <w:vAlign w:val="bottom"/>
          </w:tcPr>
          <w:p w14:paraId="04A6F825" w14:textId="77777777" w:rsidR="00BA14A1" w:rsidRPr="003F353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11.1%</w:t>
            </w:r>
          </w:p>
        </w:tc>
        <w:tc>
          <w:tcPr>
            <w:tcW w:w="959" w:type="dxa"/>
            <w:tcBorders>
              <w:top w:val="nil"/>
              <w:left w:val="nil"/>
              <w:bottom w:val="single" w:sz="4" w:space="0" w:color="auto"/>
              <w:right w:val="single" w:sz="4" w:space="0" w:color="auto"/>
            </w:tcBorders>
            <w:vAlign w:val="bottom"/>
          </w:tcPr>
          <w:p w14:paraId="148A60F6" w14:textId="77777777" w:rsidR="00BA14A1" w:rsidRDefault="00BA14A1" w:rsidP="00A74A73">
            <w:pPr>
              <w:spacing w:after="0" w:line="240" w:lineRule="auto"/>
              <w:jc w:val="right"/>
              <w:rPr>
                <w:rFonts w:ascii="Aptos Narrow" w:hAnsi="Aptos Narrow"/>
                <w:color w:val="000000"/>
                <w:sz w:val="22"/>
                <w:szCs w:val="22"/>
              </w:rPr>
            </w:pPr>
            <w:r>
              <w:rPr>
                <w:rFonts w:ascii="Aptos Narrow" w:hAnsi="Aptos Narrow"/>
                <w:color w:val="000000"/>
                <w:sz w:val="22"/>
                <w:szCs w:val="22"/>
              </w:rPr>
              <w:t>5</w:t>
            </w:r>
          </w:p>
        </w:tc>
        <w:tc>
          <w:tcPr>
            <w:tcW w:w="960" w:type="dxa"/>
            <w:tcBorders>
              <w:top w:val="nil"/>
              <w:left w:val="nil"/>
              <w:bottom w:val="single" w:sz="4" w:space="0" w:color="auto"/>
              <w:right w:val="single" w:sz="4" w:space="0" w:color="auto"/>
            </w:tcBorders>
            <w:vAlign w:val="bottom"/>
          </w:tcPr>
          <w:p w14:paraId="1BB675B7" w14:textId="77777777" w:rsidR="00BA14A1" w:rsidRDefault="00BA14A1" w:rsidP="00A74A73">
            <w:pPr>
              <w:spacing w:after="0" w:line="240" w:lineRule="auto"/>
              <w:jc w:val="right"/>
              <w:rPr>
                <w:rFonts w:ascii="Aptos Narrow" w:hAnsi="Aptos Narrow"/>
                <w:color w:val="000000"/>
                <w:sz w:val="22"/>
                <w:szCs w:val="22"/>
              </w:rPr>
            </w:pPr>
            <w:r>
              <w:rPr>
                <w:rFonts w:ascii="Aptos Narrow" w:hAnsi="Aptos Narrow"/>
                <w:color w:val="000000"/>
                <w:sz w:val="22"/>
                <w:szCs w:val="22"/>
              </w:rPr>
              <w:t>12.2%</w:t>
            </w:r>
          </w:p>
        </w:tc>
        <w:tc>
          <w:tcPr>
            <w:tcW w:w="959" w:type="dxa"/>
            <w:tcBorders>
              <w:top w:val="nil"/>
              <w:left w:val="nil"/>
              <w:bottom w:val="single" w:sz="4" w:space="0" w:color="auto"/>
              <w:right w:val="single" w:sz="4" w:space="0" w:color="auto"/>
            </w:tcBorders>
            <w:vAlign w:val="bottom"/>
          </w:tcPr>
          <w:p w14:paraId="41CEB7BC" w14:textId="77777777" w:rsidR="00BA14A1" w:rsidRDefault="00BA14A1" w:rsidP="00A74A73">
            <w:pPr>
              <w:spacing w:after="0" w:line="240" w:lineRule="auto"/>
              <w:jc w:val="right"/>
              <w:rPr>
                <w:rFonts w:ascii="Aptos Narrow" w:hAnsi="Aptos Narrow"/>
                <w:color w:val="000000"/>
                <w:sz w:val="22"/>
                <w:szCs w:val="22"/>
              </w:rPr>
            </w:pPr>
            <w:r>
              <w:rPr>
                <w:rFonts w:ascii="Aptos Narrow" w:hAnsi="Aptos Narrow"/>
                <w:color w:val="000000"/>
                <w:sz w:val="22"/>
                <w:szCs w:val="22"/>
              </w:rPr>
              <w:t>7</w:t>
            </w:r>
          </w:p>
        </w:tc>
        <w:tc>
          <w:tcPr>
            <w:tcW w:w="960" w:type="dxa"/>
            <w:tcBorders>
              <w:top w:val="nil"/>
              <w:left w:val="nil"/>
              <w:bottom w:val="single" w:sz="4" w:space="0" w:color="auto"/>
              <w:right w:val="single" w:sz="4" w:space="0" w:color="auto"/>
            </w:tcBorders>
            <w:vAlign w:val="bottom"/>
          </w:tcPr>
          <w:p w14:paraId="326B815D" w14:textId="77777777" w:rsidR="00BA14A1" w:rsidRDefault="00BA14A1" w:rsidP="00A74A73">
            <w:pPr>
              <w:spacing w:after="0" w:line="240" w:lineRule="auto"/>
              <w:jc w:val="right"/>
              <w:rPr>
                <w:rFonts w:ascii="Aptos Narrow" w:hAnsi="Aptos Narrow"/>
                <w:color w:val="000000"/>
                <w:sz w:val="22"/>
                <w:szCs w:val="22"/>
              </w:rPr>
            </w:pPr>
            <w:r>
              <w:rPr>
                <w:rFonts w:ascii="Aptos Narrow" w:hAnsi="Aptos Narrow"/>
                <w:color w:val="000000"/>
                <w:sz w:val="22"/>
                <w:szCs w:val="22"/>
              </w:rPr>
              <w:t>4.4%</w:t>
            </w:r>
          </w:p>
        </w:tc>
      </w:tr>
      <w:tr w:rsidR="00BA14A1" w:rsidRPr="003F3530" w14:paraId="3E9D9031" w14:textId="77777777" w:rsidTr="00A74A73">
        <w:trPr>
          <w:trHeight w:val="29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D840607" w14:textId="77777777" w:rsidR="00BA14A1" w:rsidRPr="003F3530"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AD43B4">
              <w:rPr>
                <w:rFonts w:ascii="Aptos Narrow" w:eastAsia="Times New Roman" w:hAnsi="Aptos Narrow" w:cs="Times New Roman"/>
                <w:color w:val="000000"/>
                <w:kern w:val="0"/>
                <w:sz w:val="22"/>
                <w:szCs w:val="22"/>
                <w:lang w:eastAsia="en-NZ"/>
                <w14:ligatures w14:val="none"/>
              </w:rPr>
              <w:t>It was the first time we had an assessment to be considered for supports</w:t>
            </w:r>
          </w:p>
        </w:tc>
        <w:tc>
          <w:tcPr>
            <w:tcW w:w="959" w:type="dxa"/>
            <w:tcBorders>
              <w:top w:val="nil"/>
              <w:left w:val="nil"/>
              <w:bottom w:val="single" w:sz="4" w:space="0" w:color="auto"/>
              <w:right w:val="single" w:sz="4" w:space="0" w:color="auto"/>
            </w:tcBorders>
            <w:shd w:val="clear" w:color="auto" w:fill="auto"/>
            <w:noWrap/>
            <w:vAlign w:val="bottom"/>
          </w:tcPr>
          <w:p w14:paraId="6CE809E4" w14:textId="77777777" w:rsidR="00BA14A1" w:rsidRPr="003F353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5</w:t>
            </w:r>
          </w:p>
        </w:tc>
        <w:tc>
          <w:tcPr>
            <w:tcW w:w="960" w:type="dxa"/>
            <w:tcBorders>
              <w:top w:val="nil"/>
              <w:left w:val="nil"/>
              <w:bottom w:val="single" w:sz="4" w:space="0" w:color="auto"/>
              <w:right w:val="single" w:sz="4" w:space="0" w:color="auto"/>
            </w:tcBorders>
            <w:shd w:val="clear" w:color="auto" w:fill="auto"/>
            <w:noWrap/>
            <w:vAlign w:val="bottom"/>
          </w:tcPr>
          <w:p w14:paraId="1CD05762" w14:textId="77777777" w:rsidR="00BA14A1" w:rsidRPr="003F353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9.3%</w:t>
            </w:r>
          </w:p>
        </w:tc>
        <w:tc>
          <w:tcPr>
            <w:tcW w:w="959" w:type="dxa"/>
            <w:tcBorders>
              <w:top w:val="nil"/>
              <w:left w:val="nil"/>
              <w:bottom w:val="single" w:sz="4" w:space="0" w:color="auto"/>
              <w:right w:val="single" w:sz="4" w:space="0" w:color="auto"/>
            </w:tcBorders>
            <w:vAlign w:val="bottom"/>
          </w:tcPr>
          <w:p w14:paraId="7FB4FF1F" w14:textId="77777777" w:rsidR="00BA14A1" w:rsidRDefault="00BA14A1" w:rsidP="00A74A73">
            <w:pPr>
              <w:spacing w:after="0" w:line="240" w:lineRule="auto"/>
              <w:jc w:val="right"/>
              <w:rPr>
                <w:rFonts w:ascii="Aptos Narrow" w:hAnsi="Aptos Narrow"/>
                <w:color w:val="000000"/>
                <w:sz w:val="22"/>
                <w:szCs w:val="22"/>
              </w:rPr>
            </w:pPr>
            <w:r>
              <w:rPr>
                <w:rFonts w:ascii="Aptos Narrow" w:hAnsi="Aptos Narrow"/>
                <w:color w:val="000000"/>
                <w:sz w:val="22"/>
                <w:szCs w:val="22"/>
              </w:rPr>
              <w:t>3</w:t>
            </w:r>
          </w:p>
        </w:tc>
        <w:tc>
          <w:tcPr>
            <w:tcW w:w="960" w:type="dxa"/>
            <w:tcBorders>
              <w:top w:val="nil"/>
              <w:left w:val="nil"/>
              <w:bottom w:val="single" w:sz="4" w:space="0" w:color="auto"/>
              <w:right w:val="single" w:sz="4" w:space="0" w:color="auto"/>
            </w:tcBorders>
            <w:vAlign w:val="bottom"/>
          </w:tcPr>
          <w:p w14:paraId="5DAC5520" w14:textId="77777777" w:rsidR="00BA14A1" w:rsidRDefault="00BA14A1" w:rsidP="00A74A73">
            <w:pPr>
              <w:spacing w:after="0" w:line="240" w:lineRule="auto"/>
              <w:jc w:val="right"/>
              <w:rPr>
                <w:rFonts w:ascii="Aptos Narrow" w:hAnsi="Aptos Narrow"/>
                <w:color w:val="000000"/>
                <w:sz w:val="22"/>
                <w:szCs w:val="22"/>
              </w:rPr>
            </w:pPr>
            <w:r>
              <w:rPr>
                <w:rFonts w:ascii="Aptos Narrow" w:hAnsi="Aptos Narrow"/>
                <w:color w:val="000000"/>
                <w:sz w:val="22"/>
                <w:szCs w:val="22"/>
              </w:rPr>
              <w:t>7.3%</w:t>
            </w:r>
          </w:p>
        </w:tc>
        <w:tc>
          <w:tcPr>
            <w:tcW w:w="959" w:type="dxa"/>
            <w:tcBorders>
              <w:top w:val="nil"/>
              <w:left w:val="nil"/>
              <w:bottom w:val="single" w:sz="4" w:space="0" w:color="auto"/>
              <w:right w:val="single" w:sz="4" w:space="0" w:color="auto"/>
            </w:tcBorders>
            <w:vAlign w:val="bottom"/>
          </w:tcPr>
          <w:p w14:paraId="374A990C" w14:textId="77777777" w:rsidR="00BA14A1" w:rsidRDefault="00BA14A1" w:rsidP="00A74A73">
            <w:pPr>
              <w:spacing w:after="0" w:line="240" w:lineRule="auto"/>
              <w:jc w:val="right"/>
              <w:rPr>
                <w:rFonts w:ascii="Aptos Narrow" w:hAnsi="Aptos Narrow"/>
                <w:color w:val="000000"/>
                <w:sz w:val="22"/>
                <w:szCs w:val="22"/>
              </w:rPr>
            </w:pPr>
            <w:r>
              <w:rPr>
                <w:rFonts w:ascii="Aptos Narrow" w:hAnsi="Aptos Narrow"/>
                <w:color w:val="000000"/>
                <w:sz w:val="22"/>
                <w:szCs w:val="22"/>
              </w:rPr>
              <w:t>11</w:t>
            </w:r>
          </w:p>
        </w:tc>
        <w:tc>
          <w:tcPr>
            <w:tcW w:w="960" w:type="dxa"/>
            <w:tcBorders>
              <w:top w:val="nil"/>
              <w:left w:val="nil"/>
              <w:bottom w:val="single" w:sz="4" w:space="0" w:color="auto"/>
              <w:right w:val="single" w:sz="4" w:space="0" w:color="auto"/>
            </w:tcBorders>
            <w:vAlign w:val="bottom"/>
          </w:tcPr>
          <w:p w14:paraId="43DE34D4" w14:textId="77777777" w:rsidR="00BA14A1" w:rsidRDefault="00BA14A1" w:rsidP="00A74A73">
            <w:pPr>
              <w:spacing w:after="0" w:line="240" w:lineRule="auto"/>
              <w:jc w:val="right"/>
              <w:rPr>
                <w:rFonts w:ascii="Aptos Narrow" w:hAnsi="Aptos Narrow"/>
                <w:color w:val="000000"/>
                <w:sz w:val="22"/>
                <w:szCs w:val="22"/>
              </w:rPr>
            </w:pPr>
            <w:r>
              <w:rPr>
                <w:rFonts w:ascii="Aptos Narrow" w:hAnsi="Aptos Narrow"/>
                <w:color w:val="000000"/>
                <w:sz w:val="22"/>
                <w:szCs w:val="22"/>
              </w:rPr>
              <w:t>6.9%</w:t>
            </w:r>
          </w:p>
        </w:tc>
      </w:tr>
      <w:tr w:rsidR="00BA14A1" w:rsidRPr="003F3530" w14:paraId="293DA02C" w14:textId="77777777" w:rsidTr="00A74A73">
        <w:trPr>
          <w:trHeight w:val="29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DB18636" w14:textId="77777777" w:rsidR="00BA14A1" w:rsidRPr="003F3530"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Pr>
                <w:rFonts w:ascii="Aptos Narrow" w:eastAsia="Times New Roman" w:hAnsi="Aptos Narrow" w:cs="Times New Roman"/>
                <w:color w:val="000000"/>
                <w:kern w:val="0"/>
                <w:sz w:val="22"/>
                <w:szCs w:val="22"/>
                <w:lang w:eastAsia="en-NZ"/>
                <w14:ligatures w14:val="none"/>
              </w:rPr>
              <w:t>Did not respond</w:t>
            </w:r>
          </w:p>
        </w:tc>
        <w:tc>
          <w:tcPr>
            <w:tcW w:w="959" w:type="dxa"/>
            <w:tcBorders>
              <w:top w:val="nil"/>
              <w:left w:val="nil"/>
              <w:bottom w:val="single" w:sz="4" w:space="0" w:color="auto"/>
              <w:right w:val="single" w:sz="4" w:space="0" w:color="auto"/>
            </w:tcBorders>
            <w:shd w:val="clear" w:color="auto" w:fill="auto"/>
            <w:noWrap/>
            <w:vAlign w:val="bottom"/>
          </w:tcPr>
          <w:p w14:paraId="5E769A5C" w14:textId="77777777" w:rsidR="00BA14A1" w:rsidRPr="003F353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4</w:t>
            </w:r>
          </w:p>
        </w:tc>
        <w:tc>
          <w:tcPr>
            <w:tcW w:w="960" w:type="dxa"/>
            <w:tcBorders>
              <w:top w:val="nil"/>
              <w:left w:val="nil"/>
              <w:bottom w:val="single" w:sz="4" w:space="0" w:color="auto"/>
              <w:right w:val="single" w:sz="4" w:space="0" w:color="auto"/>
            </w:tcBorders>
            <w:shd w:val="clear" w:color="auto" w:fill="auto"/>
            <w:noWrap/>
            <w:vAlign w:val="bottom"/>
          </w:tcPr>
          <w:p w14:paraId="070CA5F9" w14:textId="77777777" w:rsidR="00BA14A1" w:rsidRPr="003F353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7.4%</w:t>
            </w:r>
          </w:p>
        </w:tc>
        <w:tc>
          <w:tcPr>
            <w:tcW w:w="959" w:type="dxa"/>
            <w:tcBorders>
              <w:top w:val="nil"/>
              <w:left w:val="nil"/>
              <w:bottom w:val="single" w:sz="4" w:space="0" w:color="auto"/>
              <w:right w:val="single" w:sz="4" w:space="0" w:color="auto"/>
            </w:tcBorders>
            <w:vAlign w:val="bottom"/>
          </w:tcPr>
          <w:p w14:paraId="0B48002D" w14:textId="77777777" w:rsidR="00BA14A1" w:rsidRPr="003F353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1</w:t>
            </w:r>
          </w:p>
        </w:tc>
        <w:tc>
          <w:tcPr>
            <w:tcW w:w="960" w:type="dxa"/>
            <w:tcBorders>
              <w:top w:val="nil"/>
              <w:left w:val="nil"/>
              <w:bottom w:val="single" w:sz="4" w:space="0" w:color="auto"/>
              <w:right w:val="single" w:sz="4" w:space="0" w:color="auto"/>
            </w:tcBorders>
            <w:vAlign w:val="bottom"/>
          </w:tcPr>
          <w:p w14:paraId="643B7318" w14:textId="77777777" w:rsidR="00BA14A1" w:rsidRPr="003F353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2.4%</w:t>
            </w:r>
          </w:p>
        </w:tc>
        <w:tc>
          <w:tcPr>
            <w:tcW w:w="959" w:type="dxa"/>
            <w:tcBorders>
              <w:top w:val="nil"/>
              <w:left w:val="nil"/>
              <w:bottom w:val="single" w:sz="4" w:space="0" w:color="auto"/>
              <w:right w:val="single" w:sz="4" w:space="0" w:color="auto"/>
            </w:tcBorders>
            <w:vAlign w:val="bottom"/>
          </w:tcPr>
          <w:p w14:paraId="57BB5B20" w14:textId="77777777" w:rsidR="00BA14A1" w:rsidRPr="003F353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20</w:t>
            </w:r>
          </w:p>
        </w:tc>
        <w:tc>
          <w:tcPr>
            <w:tcW w:w="960" w:type="dxa"/>
            <w:tcBorders>
              <w:top w:val="nil"/>
              <w:left w:val="nil"/>
              <w:bottom w:val="single" w:sz="4" w:space="0" w:color="auto"/>
              <w:right w:val="single" w:sz="4" w:space="0" w:color="auto"/>
            </w:tcBorders>
            <w:vAlign w:val="bottom"/>
          </w:tcPr>
          <w:p w14:paraId="49A3BAAF" w14:textId="77777777" w:rsidR="00BA14A1" w:rsidRPr="003F353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12.6%</w:t>
            </w:r>
          </w:p>
        </w:tc>
      </w:tr>
      <w:tr w:rsidR="00BA14A1" w:rsidRPr="003F3530" w14:paraId="0FD4663E" w14:textId="77777777" w:rsidTr="00A74A73">
        <w:trPr>
          <w:trHeight w:val="29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C366E3C" w14:textId="77777777" w:rsidR="00BA14A1" w:rsidRPr="003F3530"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3F3530">
              <w:rPr>
                <w:rFonts w:ascii="Aptos Narrow" w:eastAsia="Times New Roman" w:hAnsi="Aptos Narrow" w:cs="Times New Roman"/>
                <w:b/>
                <w:bCs/>
                <w:color w:val="000000"/>
                <w:kern w:val="0"/>
                <w:sz w:val="22"/>
                <w:szCs w:val="22"/>
                <w:lang w:eastAsia="en-NZ"/>
                <w14:ligatures w14:val="none"/>
              </w:rPr>
              <w:t>Total</w:t>
            </w:r>
          </w:p>
        </w:tc>
        <w:tc>
          <w:tcPr>
            <w:tcW w:w="959" w:type="dxa"/>
            <w:tcBorders>
              <w:top w:val="nil"/>
              <w:left w:val="nil"/>
              <w:bottom w:val="single" w:sz="4" w:space="0" w:color="auto"/>
              <w:right w:val="single" w:sz="4" w:space="0" w:color="auto"/>
            </w:tcBorders>
            <w:shd w:val="clear" w:color="auto" w:fill="auto"/>
            <w:noWrap/>
            <w:vAlign w:val="bottom"/>
            <w:hideMark/>
          </w:tcPr>
          <w:p w14:paraId="0F2FBAC2" w14:textId="77777777" w:rsidR="00BA14A1" w:rsidRPr="003F3530" w:rsidRDefault="00BA14A1" w:rsidP="00A74A73">
            <w:pPr>
              <w:spacing w:after="0" w:line="240" w:lineRule="auto"/>
              <w:jc w:val="right"/>
              <w:rPr>
                <w:rFonts w:ascii="Aptos Narrow" w:eastAsia="Times New Roman" w:hAnsi="Aptos Narrow" w:cs="Times New Roman"/>
                <w:b/>
                <w:bCs/>
                <w:color w:val="000000"/>
                <w:kern w:val="0"/>
                <w:sz w:val="22"/>
                <w:szCs w:val="22"/>
                <w:lang w:eastAsia="en-NZ"/>
                <w14:ligatures w14:val="none"/>
              </w:rPr>
            </w:pPr>
            <w:r>
              <w:rPr>
                <w:rFonts w:ascii="Aptos Narrow" w:hAnsi="Aptos Narrow"/>
                <w:b/>
                <w:bCs/>
                <w:color w:val="000000"/>
                <w:sz w:val="22"/>
                <w:szCs w:val="22"/>
              </w:rPr>
              <w:t>54</w:t>
            </w:r>
          </w:p>
        </w:tc>
        <w:tc>
          <w:tcPr>
            <w:tcW w:w="960" w:type="dxa"/>
            <w:tcBorders>
              <w:top w:val="nil"/>
              <w:left w:val="nil"/>
              <w:bottom w:val="single" w:sz="4" w:space="0" w:color="auto"/>
              <w:right w:val="single" w:sz="4" w:space="0" w:color="auto"/>
            </w:tcBorders>
            <w:shd w:val="clear" w:color="auto" w:fill="auto"/>
            <w:noWrap/>
            <w:vAlign w:val="bottom"/>
            <w:hideMark/>
          </w:tcPr>
          <w:p w14:paraId="351C587A" w14:textId="77777777" w:rsidR="00BA14A1" w:rsidRPr="003F3530" w:rsidRDefault="00BA14A1" w:rsidP="00A74A73">
            <w:pPr>
              <w:spacing w:after="0" w:line="240" w:lineRule="auto"/>
              <w:jc w:val="right"/>
              <w:rPr>
                <w:rFonts w:ascii="Aptos Narrow" w:eastAsia="Times New Roman" w:hAnsi="Aptos Narrow" w:cs="Times New Roman"/>
                <w:b/>
                <w:bCs/>
                <w:color w:val="000000"/>
                <w:kern w:val="0"/>
                <w:sz w:val="22"/>
                <w:szCs w:val="22"/>
                <w:lang w:eastAsia="en-NZ"/>
                <w14:ligatures w14:val="none"/>
              </w:rPr>
            </w:pPr>
            <w:r>
              <w:rPr>
                <w:rFonts w:ascii="Aptos Narrow" w:hAnsi="Aptos Narrow"/>
                <w:b/>
                <w:bCs/>
                <w:color w:val="000000"/>
                <w:sz w:val="22"/>
                <w:szCs w:val="22"/>
              </w:rPr>
              <w:t>100.0%</w:t>
            </w:r>
          </w:p>
        </w:tc>
        <w:tc>
          <w:tcPr>
            <w:tcW w:w="959" w:type="dxa"/>
            <w:tcBorders>
              <w:top w:val="nil"/>
              <w:left w:val="nil"/>
              <w:bottom w:val="single" w:sz="4" w:space="0" w:color="auto"/>
              <w:right w:val="single" w:sz="4" w:space="0" w:color="auto"/>
            </w:tcBorders>
            <w:vAlign w:val="bottom"/>
          </w:tcPr>
          <w:p w14:paraId="1B7B1C69" w14:textId="77777777" w:rsidR="00BA14A1" w:rsidRPr="003F3530" w:rsidRDefault="00BA14A1" w:rsidP="00A74A73">
            <w:pPr>
              <w:spacing w:after="0" w:line="240" w:lineRule="auto"/>
              <w:jc w:val="right"/>
              <w:rPr>
                <w:rFonts w:ascii="Aptos Narrow" w:eastAsia="Times New Roman" w:hAnsi="Aptos Narrow" w:cs="Times New Roman"/>
                <w:b/>
                <w:bCs/>
                <w:color w:val="000000"/>
                <w:kern w:val="0"/>
                <w:sz w:val="22"/>
                <w:szCs w:val="22"/>
                <w:lang w:eastAsia="en-NZ"/>
                <w14:ligatures w14:val="none"/>
              </w:rPr>
            </w:pPr>
            <w:r>
              <w:rPr>
                <w:rFonts w:ascii="Aptos Narrow" w:hAnsi="Aptos Narrow"/>
                <w:b/>
                <w:bCs/>
                <w:color w:val="000000"/>
                <w:sz w:val="22"/>
                <w:szCs w:val="22"/>
              </w:rPr>
              <w:t>41</w:t>
            </w:r>
          </w:p>
        </w:tc>
        <w:tc>
          <w:tcPr>
            <w:tcW w:w="960" w:type="dxa"/>
            <w:tcBorders>
              <w:top w:val="nil"/>
              <w:left w:val="nil"/>
              <w:bottom w:val="single" w:sz="4" w:space="0" w:color="auto"/>
              <w:right w:val="single" w:sz="4" w:space="0" w:color="auto"/>
            </w:tcBorders>
            <w:vAlign w:val="bottom"/>
          </w:tcPr>
          <w:p w14:paraId="5CFDA4AF" w14:textId="77777777" w:rsidR="00BA14A1" w:rsidRPr="003F3530" w:rsidRDefault="00BA14A1" w:rsidP="00A74A73">
            <w:pPr>
              <w:spacing w:after="0" w:line="240" w:lineRule="auto"/>
              <w:jc w:val="right"/>
              <w:rPr>
                <w:rFonts w:ascii="Aptos Narrow" w:eastAsia="Times New Roman" w:hAnsi="Aptos Narrow" w:cs="Times New Roman"/>
                <w:b/>
                <w:bCs/>
                <w:color w:val="000000"/>
                <w:kern w:val="0"/>
                <w:sz w:val="22"/>
                <w:szCs w:val="22"/>
                <w:lang w:eastAsia="en-NZ"/>
                <w14:ligatures w14:val="none"/>
              </w:rPr>
            </w:pPr>
            <w:r>
              <w:rPr>
                <w:rFonts w:ascii="Aptos Narrow" w:hAnsi="Aptos Narrow"/>
                <w:b/>
                <w:bCs/>
                <w:color w:val="000000"/>
                <w:sz w:val="22"/>
                <w:szCs w:val="22"/>
              </w:rPr>
              <w:t>100.0%</w:t>
            </w:r>
          </w:p>
        </w:tc>
        <w:tc>
          <w:tcPr>
            <w:tcW w:w="959" w:type="dxa"/>
            <w:tcBorders>
              <w:top w:val="nil"/>
              <w:left w:val="nil"/>
              <w:bottom w:val="single" w:sz="4" w:space="0" w:color="auto"/>
              <w:right w:val="single" w:sz="4" w:space="0" w:color="auto"/>
            </w:tcBorders>
            <w:vAlign w:val="bottom"/>
          </w:tcPr>
          <w:p w14:paraId="09A3C4CA" w14:textId="77777777" w:rsidR="00BA14A1" w:rsidRPr="003F3530" w:rsidRDefault="00BA14A1" w:rsidP="00A74A73">
            <w:pPr>
              <w:spacing w:after="0" w:line="240" w:lineRule="auto"/>
              <w:jc w:val="right"/>
              <w:rPr>
                <w:rFonts w:ascii="Aptos Narrow" w:eastAsia="Times New Roman" w:hAnsi="Aptos Narrow" w:cs="Times New Roman"/>
                <w:b/>
                <w:bCs/>
                <w:color w:val="000000"/>
                <w:kern w:val="0"/>
                <w:sz w:val="22"/>
                <w:szCs w:val="22"/>
                <w:lang w:eastAsia="en-NZ"/>
                <w14:ligatures w14:val="none"/>
              </w:rPr>
            </w:pPr>
            <w:r>
              <w:rPr>
                <w:rFonts w:ascii="Aptos Narrow" w:hAnsi="Aptos Narrow"/>
                <w:b/>
                <w:bCs/>
                <w:color w:val="000000"/>
                <w:sz w:val="22"/>
                <w:szCs w:val="22"/>
              </w:rPr>
              <w:t>159</w:t>
            </w:r>
          </w:p>
        </w:tc>
        <w:tc>
          <w:tcPr>
            <w:tcW w:w="960" w:type="dxa"/>
            <w:tcBorders>
              <w:top w:val="nil"/>
              <w:left w:val="nil"/>
              <w:bottom w:val="single" w:sz="4" w:space="0" w:color="auto"/>
              <w:right w:val="single" w:sz="4" w:space="0" w:color="auto"/>
            </w:tcBorders>
            <w:vAlign w:val="bottom"/>
          </w:tcPr>
          <w:p w14:paraId="6AC12C7B" w14:textId="77777777" w:rsidR="00BA14A1" w:rsidRPr="003F3530" w:rsidRDefault="00BA14A1" w:rsidP="00A74A73">
            <w:pPr>
              <w:spacing w:after="0" w:line="240" w:lineRule="auto"/>
              <w:jc w:val="right"/>
              <w:rPr>
                <w:rFonts w:ascii="Aptos Narrow" w:eastAsia="Times New Roman" w:hAnsi="Aptos Narrow" w:cs="Times New Roman"/>
                <w:b/>
                <w:bCs/>
                <w:color w:val="000000"/>
                <w:kern w:val="0"/>
                <w:sz w:val="22"/>
                <w:szCs w:val="22"/>
                <w:lang w:eastAsia="en-NZ"/>
                <w14:ligatures w14:val="none"/>
              </w:rPr>
            </w:pPr>
            <w:r>
              <w:rPr>
                <w:rFonts w:ascii="Aptos Narrow" w:hAnsi="Aptos Narrow"/>
                <w:b/>
                <w:bCs/>
                <w:color w:val="000000"/>
                <w:sz w:val="22"/>
                <w:szCs w:val="22"/>
              </w:rPr>
              <w:t>100.0%</w:t>
            </w:r>
          </w:p>
        </w:tc>
      </w:tr>
    </w:tbl>
    <w:p w14:paraId="62632027" w14:textId="77777777" w:rsidR="00BA14A1" w:rsidRPr="00854506" w:rsidRDefault="00BA14A1" w:rsidP="00BA14A1">
      <w:pPr>
        <w:rPr>
          <w:lang w:eastAsia="en-NZ"/>
        </w:rPr>
      </w:pPr>
    </w:p>
    <w:p w14:paraId="09723D77" w14:textId="05B05025" w:rsidR="00BA14A1" w:rsidRPr="00854506" w:rsidRDefault="00BA14A1" w:rsidP="00BA14A1">
      <w:pPr>
        <w:rPr>
          <w:lang w:eastAsia="en-NZ"/>
        </w:rPr>
      </w:pPr>
      <w:r>
        <w:rPr>
          <w:lang w:eastAsia="en-NZ"/>
        </w:rPr>
        <w:br w:type="column"/>
      </w:r>
      <w:r w:rsidRPr="00A156CC">
        <w:rPr>
          <w:lang w:eastAsia="en-NZ"/>
        </w:rPr>
        <w:lastRenderedPageBreak/>
        <w:t>Respondents shared a number of concerning experiences about unexpected or unexplained cuts, particularly in the context of ongoing or increasing needs:</w:t>
      </w:r>
    </w:p>
    <w:p w14:paraId="7EACBE24" w14:textId="2D85FC81" w:rsidR="00BA14A1" w:rsidRDefault="00BA14A1" w:rsidP="00BA14A1">
      <w:pPr>
        <w:pStyle w:val="IntenseQuote"/>
        <w:rPr>
          <w:lang w:eastAsia="en-NZ"/>
        </w:rPr>
      </w:pPr>
      <w:r>
        <w:rPr>
          <w:lang w:eastAsia="en-NZ"/>
        </w:rPr>
        <w:t>“</w:t>
      </w:r>
      <w:r w:rsidRPr="00AF75D8">
        <w:rPr>
          <w:lang w:eastAsia="en-NZ"/>
        </w:rPr>
        <w:t>My son's funding rolled over in October</w:t>
      </w:r>
      <w:r>
        <w:rPr>
          <w:lang w:eastAsia="en-NZ"/>
        </w:rPr>
        <w:t xml:space="preserve"> 24</w:t>
      </w:r>
      <w:r w:rsidRPr="00AF75D8">
        <w:rPr>
          <w:lang w:eastAsia="en-NZ"/>
        </w:rPr>
        <w:t xml:space="preserve"> with no change. Then I was phoned to say that all EGL clients were having their funding reduced. We were forced to take a 20% reduction</w:t>
      </w:r>
      <w:r>
        <w:rPr>
          <w:lang w:eastAsia="en-NZ"/>
        </w:rPr>
        <w:t xml:space="preserve"> e</w:t>
      </w:r>
      <w:r w:rsidRPr="00AF75D8">
        <w:rPr>
          <w:lang w:eastAsia="en-NZ"/>
        </w:rPr>
        <w:t>ven though it is our son's final ORS year at school and he is transitioning.</w:t>
      </w:r>
      <w:r>
        <w:rPr>
          <w:lang w:eastAsia="en-NZ"/>
        </w:rPr>
        <w:t>”</w:t>
      </w:r>
    </w:p>
    <w:p w14:paraId="440768F5" w14:textId="5C76EC2B" w:rsidR="00BA14A1" w:rsidRDefault="00BA14A1" w:rsidP="00BA14A1">
      <w:pPr>
        <w:pStyle w:val="IntenseQuote"/>
        <w:rPr>
          <w:lang w:eastAsia="en-NZ"/>
        </w:rPr>
      </w:pPr>
      <w:r>
        <w:rPr>
          <w:lang w:eastAsia="en-NZ"/>
        </w:rPr>
        <w:t>“</w:t>
      </w:r>
      <w:r w:rsidRPr="009415DE">
        <w:rPr>
          <w:lang w:eastAsia="en-NZ"/>
        </w:rPr>
        <w:t>It initially stayed the same until December</w:t>
      </w:r>
      <w:r>
        <w:rPr>
          <w:lang w:eastAsia="en-NZ"/>
        </w:rPr>
        <w:t xml:space="preserve"> 24</w:t>
      </w:r>
      <w:r w:rsidRPr="009415DE">
        <w:rPr>
          <w:lang w:eastAsia="en-NZ"/>
        </w:rPr>
        <w:t xml:space="preserve"> when they rang me and told that my son's funding allocation </w:t>
      </w:r>
      <w:r>
        <w:rPr>
          <w:lang w:eastAsia="en-NZ"/>
        </w:rPr>
        <w:t>would</w:t>
      </w:r>
      <w:r w:rsidRPr="009415DE">
        <w:rPr>
          <w:lang w:eastAsia="en-NZ"/>
        </w:rPr>
        <w:t xml:space="preserve"> decreased from 770 units to 400 units. The review dat</w:t>
      </w:r>
      <w:r>
        <w:rPr>
          <w:lang w:eastAsia="en-NZ"/>
        </w:rPr>
        <w:t>e</w:t>
      </w:r>
      <w:r w:rsidRPr="009415DE">
        <w:rPr>
          <w:lang w:eastAsia="en-NZ"/>
        </w:rPr>
        <w:t xml:space="preserve"> is still on the same date (Oct) in the acknowledgement letter, instead of December when they changed it.</w:t>
      </w:r>
      <w:r>
        <w:rPr>
          <w:lang w:eastAsia="en-NZ"/>
        </w:rPr>
        <w:t>”</w:t>
      </w:r>
    </w:p>
    <w:p w14:paraId="6B525ED6" w14:textId="77777777" w:rsidR="00BA14A1" w:rsidRDefault="00BA14A1" w:rsidP="00BA14A1">
      <w:r>
        <w:t>For the 84 respondents who indicated that their supports had been reduced, the median reduction fell in the 21-30% range.</w:t>
      </w:r>
    </w:p>
    <w:p w14:paraId="520D1DCB" w14:textId="0E3E2770" w:rsidR="00BA14A1" w:rsidRDefault="00BA14A1" w:rsidP="00BA14A1">
      <w:pPr>
        <w:pStyle w:val="Caption"/>
      </w:pPr>
      <w:r>
        <w:t xml:space="preserve">Figure 13 </w:t>
      </w:r>
      <w:r w:rsidRPr="00BE2EF9">
        <w:t xml:space="preserve">If the supports you receive </w:t>
      </w:r>
      <w:r w:rsidRPr="007858AD">
        <w:rPr>
          <w:u w:val="single"/>
        </w:rPr>
        <w:t>reduced</w:t>
      </w:r>
      <w:r w:rsidRPr="00BE2EF9">
        <w:t xml:space="preserve"> at your review, by what % was the reduction?</w:t>
      </w:r>
    </w:p>
    <w:tbl>
      <w:tblPr>
        <w:tblW w:w="8300" w:type="dxa"/>
        <w:tblLook w:val="04A0" w:firstRow="1" w:lastRow="0" w:firstColumn="1" w:lastColumn="0" w:noHBand="0" w:noVBand="1"/>
      </w:tblPr>
      <w:tblGrid>
        <w:gridCol w:w="4140"/>
        <w:gridCol w:w="960"/>
        <w:gridCol w:w="1600"/>
        <w:gridCol w:w="1600"/>
      </w:tblGrid>
      <w:tr w:rsidR="00BA14A1" w:rsidRPr="00BE2EF9" w14:paraId="4DC141B2" w14:textId="77777777" w:rsidTr="00A74A73">
        <w:trPr>
          <w:trHeight w:val="300"/>
        </w:trPr>
        <w:tc>
          <w:tcPr>
            <w:tcW w:w="4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C3CDDB8" w14:textId="77777777" w:rsidR="00BA14A1" w:rsidRPr="00BE2EF9"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BE2EF9">
              <w:rPr>
                <w:rFonts w:ascii="Aptos Narrow" w:eastAsia="Times New Roman" w:hAnsi="Aptos Narrow" w:cs="Times New Roman"/>
                <w:b/>
                <w:bCs/>
                <w:color w:val="000000"/>
                <w:kern w:val="0"/>
                <w:sz w:val="22"/>
                <w:szCs w:val="22"/>
                <w:lang w:eastAsia="en-NZ"/>
                <w14:ligatures w14:val="none"/>
              </w:rPr>
              <w:t>Response</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612C80B" w14:textId="77777777" w:rsidR="00BA14A1" w:rsidRPr="00BE2EF9"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Pr>
                <w:rFonts w:ascii="Aptos Narrow" w:hAnsi="Aptos Narrow"/>
                <w:b/>
                <w:bCs/>
                <w:color w:val="000000"/>
                <w:sz w:val="22"/>
                <w:szCs w:val="22"/>
              </w:rPr>
              <w:t>Count</w:t>
            </w:r>
          </w:p>
        </w:tc>
        <w:tc>
          <w:tcPr>
            <w:tcW w:w="16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9910C90" w14:textId="77777777" w:rsidR="00BA14A1" w:rsidRPr="00BE2EF9"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Pr>
                <w:rFonts w:ascii="Aptos Narrow" w:hAnsi="Aptos Narrow"/>
                <w:b/>
                <w:bCs/>
                <w:color w:val="000000"/>
                <w:sz w:val="22"/>
                <w:szCs w:val="22"/>
              </w:rPr>
              <w:t>Percentage</w:t>
            </w:r>
          </w:p>
        </w:tc>
        <w:tc>
          <w:tcPr>
            <w:tcW w:w="1600" w:type="dxa"/>
            <w:tcBorders>
              <w:left w:val="single" w:sz="4" w:space="0" w:color="auto"/>
            </w:tcBorders>
            <w:shd w:val="clear" w:color="auto" w:fill="auto"/>
          </w:tcPr>
          <w:p w14:paraId="0C9BBD7E" w14:textId="77777777" w:rsidR="00BA14A1" w:rsidRDefault="00BA14A1" w:rsidP="00A74A73">
            <w:pPr>
              <w:spacing w:after="0" w:line="240" w:lineRule="auto"/>
              <w:rPr>
                <w:rFonts w:ascii="Aptos Narrow" w:hAnsi="Aptos Narrow"/>
                <w:b/>
                <w:bCs/>
                <w:color w:val="000000"/>
                <w:sz w:val="22"/>
                <w:szCs w:val="22"/>
              </w:rPr>
            </w:pPr>
          </w:p>
        </w:tc>
      </w:tr>
      <w:tr w:rsidR="00BA14A1" w:rsidRPr="00BE2EF9" w14:paraId="54D99BF3"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0A0228FA" w14:textId="77777777" w:rsidR="00BA14A1" w:rsidRPr="00BE2EF9"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BE2EF9">
              <w:rPr>
                <w:rFonts w:ascii="Aptos Narrow" w:eastAsia="Times New Roman" w:hAnsi="Aptos Narrow" w:cs="Times New Roman"/>
                <w:color w:val="000000"/>
                <w:kern w:val="0"/>
                <w:sz w:val="22"/>
                <w:szCs w:val="22"/>
                <w:lang w:eastAsia="en-NZ"/>
                <w14:ligatures w14:val="none"/>
              </w:rPr>
              <w:t>Less than 10%</w:t>
            </w:r>
          </w:p>
        </w:tc>
        <w:tc>
          <w:tcPr>
            <w:tcW w:w="960" w:type="dxa"/>
            <w:tcBorders>
              <w:top w:val="nil"/>
              <w:left w:val="nil"/>
              <w:bottom w:val="single" w:sz="4" w:space="0" w:color="auto"/>
              <w:right w:val="single" w:sz="4" w:space="0" w:color="auto"/>
            </w:tcBorders>
            <w:shd w:val="clear" w:color="auto" w:fill="auto"/>
            <w:noWrap/>
            <w:vAlign w:val="bottom"/>
          </w:tcPr>
          <w:p w14:paraId="0FEAB419"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2</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3A0BDC2E"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2.4%</w:t>
            </w:r>
          </w:p>
        </w:tc>
        <w:tc>
          <w:tcPr>
            <w:tcW w:w="1600" w:type="dxa"/>
            <w:tcBorders>
              <w:top w:val="nil"/>
              <w:left w:val="single" w:sz="4" w:space="0" w:color="auto"/>
            </w:tcBorders>
            <w:shd w:val="clear" w:color="auto" w:fill="auto"/>
          </w:tcPr>
          <w:p w14:paraId="740A93EB" w14:textId="77777777" w:rsidR="00BA14A1" w:rsidRDefault="00BA14A1" w:rsidP="00A74A73">
            <w:pPr>
              <w:spacing w:after="0" w:line="240" w:lineRule="auto"/>
              <w:jc w:val="right"/>
              <w:rPr>
                <w:rFonts w:ascii="Aptos Narrow" w:hAnsi="Aptos Narrow"/>
                <w:color w:val="000000"/>
                <w:sz w:val="22"/>
                <w:szCs w:val="22"/>
              </w:rPr>
            </w:pPr>
          </w:p>
        </w:tc>
      </w:tr>
      <w:tr w:rsidR="00BA14A1" w:rsidRPr="00BE2EF9" w14:paraId="7036915E"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3B40A39A" w14:textId="77777777" w:rsidR="00BA14A1" w:rsidRPr="00BE2EF9"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BE2EF9">
              <w:rPr>
                <w:rFonts w:ascii="Aptos Narrow" w:eastAsia="Times New Roman" w:hAnsi="Aptos Narrow" w:cs="Times New Roman"/>
                <w:color w:val="000000"/>
                <w:kern w:val="0"/>
                <w:sz w:val="22"/>
                <w:szCs w:val="22"/>
                <w:lang w:eastAsia="en-NZ"/>
                <w14:ligatures w14:val="none"/>
              </w:rPr>
              <w:t>11-20%</w:t>
            </w:r>
          </w:p>
        </w:tc>
        <w:tc>
          <w:tcPr>
            <w:tcW w:w="960" w:type="dxa"/>
            <w:tcBorders>
              <w:top w:val="nil"/>
              <w:left w:val="nil"/>
              <w:bottom w:val="single" w:sz="4" w:space="0" w:color="auto"/>
              <w:right w:val="single" w:sz="4" w:space="0" w:color="auto"/>
            </w:tcBorders>
            <w:shd w:val="clear" w:color="auto" w:fill="auto"/>
            <w:noWrap/>
            <w:vAlign w:val="bottom"/>
          </w:tcPr>
          <w:p w14:paraId="39D11B1F"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19</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260A3560"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22.6%</w:t>
            </w:r>
          </w:p>
        </w:tc>
        <w:tc>
          <w:tcPr>
            <w:tcW w:w="1600" w:type="dxa"/>
            <w:tcBorders>
              <w:top w:val="nil"/>
              <w:left w:val="single" w:sz="4" w:space="0" w:color="auto"/>
            </w:tcBorders>
            <w:shd w:val="clear" w:color="auto" w:fill="auto"/>
          </w:tcPr>
          <w:p w14:paraId="70AE77CB" w14:textId="77777777" w:rsidR="00BA14A1" w:rsidRDefault="00BA14A1" w:rsidP="00A74A73">
            <w:pPr>
              <w:spacing w:after="0" w:line="240" w:lineRule="auto"/>
              <w:jc w:val="right"/>
              <w:rPr>
                <w:rFonts w:ascii="Aptos Narrow" w:hAnsi="Aptos Narrow"/>
                <w:color w:val="000000"/>
                <w:sz w:val="22"/>
                <w:szCs w:val="22"/>
              </w:rPr>
            </w:pPr>
          </w:p>
        </w:tc>
      </w:tr>
      <w:tr w:rsidR="00BA14A1" w:rsidRPr="00387CE9" w14:paraId="13E14461"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vAlign w:val="bottom"/>
            <w:hideMark/>
          </w:tcPr>
          <w:p w14:paraId="7873AF44" w14:textId="77777777" w:rsidR="00BA14A1" w:rsidRPr="00387CE9"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387CE9">
              <w:rPr>
                <w:rFonts w:ascii="Aptos Narrow" w:eastAsia="Times New Roman" w:hAnsi="Aptos Narrow" w:cs="Times New Roman"/>
                <w:b/>
                <w:bCs/>
                <w:color w:val="000000"/>
                <w:kern w:val="0"/>
                <w:sz w:val="22"/>
                <w:szCs w:val="22"/>
                <w:lang w:eastAsia="en-NZ"/>
                <w14:ligatures w14:val="none"/>
              </w:rPr>
              <w:t>21-30%</w:t>
            </w:r>
          </w:p>
        </w:tc>
        <w:tc>
          <w:tcPr>
            <w:tcW w:w="960" w:type="dxa"/>
            <w:tcBorders>
              <w:top w:val="nil"/>
              <w:left w:val="nil"/>
              <w:bottom w:val="single" w:sz="4" w:space="0" w:color="auto"/>
              <w:right w:val="single" w:sz="4" w:space="0" w:color="auto"/>
            </w:tcBorders>
            <w:shd w:val="clear" w:color="auto" w:fill="auto"/>
            <w:vAlign w:val="bottom"/>
          </w:tcPr>
          <w:p w14:paraId="0917C81B" w14:textId="77777777" w:rsidR="00BA14A1" w:rsidRPr="00387CE9" w:rsidRDefault="00BA14A1" w:rsidP="00A74A73">
            <w:pPr>
              <w:spacing w:after="0" w:line="240" w:lineRule="auto"/>
              <w:jc w:val="right"/>
              <w:rPr>
                <w:rFonts w:ascii="Aptos Narrow" w:eastAsia="Times New Roman" w:hAnsi="Aptos Narrow" w:cs="Times New Roman"/>
                <w:b/>
                <w:bCs/>
                <w:color w:val="000000"/>
                <w:kern w:val="0"/>
                <w:sz w:val="22"/>
                <w:szCs w:val="22"/>
                <w:lang w:eastAsia="en-NZ"/>
                <w14:ligatures w14:val="none"/>
              </w:rPr>
            </w:pPr>
            <w:r w:rsidRPr="00387CE9">
              <w:rPr>
                <w:rFonts w:ascii="Aptos Narrow" w:hAnsi="Aptos Narrow"/>
                <w:b/>
                <w:bCs/>
                <w:color w:val="000000"/>
                <w:sz w:val="22"/>
                <w:szCs w:val="22"/>
              </w:rPr>
              <w:t>12</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706465C8" w14:textId="77777777" w:rsidR="00BA14A1" w:rsidRPr="00DB611E" w:rsidRDefault="00BA14A1" w:rsidP="00A74A73">
            <w:pPr>
              <w:spacing w:after="0" w:line="240" w:lineRule="auto"/>
              <w:jc w:val="right"/>
              <w:rPr>
                <w:rFonts w:ascii="Aptos Narrow" w:eastAsia="Times New Roman" w:hAnsi="Aptos Narrow" w:cs="Times New Roman"/>
                <w:b/>
                <w:bCs/>
                <w:color w:val="000000"/>
                <w:kern w:val="0"/>
                <w:sz w:val="22"/>
                <w:szCs w:val="22"/>
                <w:lang w:eastAsia="en-NZ"/>
                <w14:ligatures w14:val="none"/>
              </w:rPr>
            </w:pPr>
            <w:r w:rsidRPr="00DB611E">
              <w:rPr>
                <w:rFonts w:ascii="Aptos Narrow" w:hAnsi="Aptos Narrow"/>
                <w:b/>
                <w:bCs/>
                <w:color w:val="000000"/>
                <w:sz w:val="22"/>
                <w:szCs w:val="22"/>
              </w:rPr>
              <w:t>14.3%</w:t>
            </w:r>
          </w:p>
        </w:tc>
        <w:tc>
          <w:tcPr>
            <w:tcW w:w="1600" w:type="dxa"/>
            <w:tcBorders>
              <w:top w:val="nil"/>
              <w:left w:val="single" w:sz="4" w:space="0" w:color="auto"/>
            </w:tcBorders>
            <w:shd w:val="clear" w:color="auto" w:fill="auto"/>
          </w:tcPr>
          <w:p w14:paraId="56A1AFC7" w14:textId="77777777" w:rsidR="00BA14A1" w:rsidRPr="00387CE9" w:rsidRDefault="00BA14A1" w:rsidP="00A74A73">
            <w:pPr>
              <w:spacing w:after="0" w:line="240" w:lineRule="auto"/>
              <w:rPr>
                <w:rFonts w:ascii="Aptos Narrow" w:hAnsi="Aptos Narrow"/>
                <w:b/>
                <w:bCs/>
                <w:color w:val="000000"/>
                <w:sz w:val="22"/>
                <w:szCs w:val="22"/>
              </w:rPr>
            </w:pPr>
            <w:r>
              <w:rPr>
                <w:rFonts w:ascii="Aptos Narrow" w:hAnsi="Aptos Narrow"/>
                <w:b/>
                <w:bCs/>
                <w:color w:val="000000"/>
                <w:sz w:val="22"/>
                <w:szCs w:val="22"/>
              </w:rPr>
              <w:t>&lt;- median</w:t>
            </w:r>
          </w:p>
        </w:tc>
      </w:tr>
      <w:tr w:rsidR="00BA14A1" w:rsidRPr="00BE2EF9" w14:paraId="0652AAF0"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vAlign w:val="bottom"/>
            <w:hideMark/>
          </w:tcPr>
          <w:p w14:paraId="440903F8" w14:textId="77777777" w:rsidR="00BA14A1" w:rsidRPr="00BE2EF9"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BE2EF9">
              <w:rPr>
                <w:rFonts w:ascii="Aptos Narrow" w:eastAsia="Times New Roman" w:hAnsi="Aptos Narrow" w:cs="Times New Roman"/>
                <w:color w:val="000000"/>
                <w:kern w:val="0"/>
                <w:sz w:val="22"/>
                <w:szCs w:val="22"/>
                <w:lang w:eastAsia="en-NZ"/>
                <w14:ligatures w14:val="none"/>
              </w:rPr>
              <w:t>31-40%</w:t>
            </w:r>
          </w:p>
        </w:tc>
        <w:tc>
          <w:tcPr>
            <w:tcW w:w="960" w:type="dxa"/>
            <w:tcBorders>
              <w:top w:val="nil"/>
              <w:left w:val="nil"/>
              <w:bottom w:val="single" w:sz="4" w:space="0" w:color="auto"/>
              <w:right w:val="single" w:sz="4" w:space="0" w:color="auto"/>
            </w:tcBorders>
            <w:shd w:val="clear" w:color="auto" w:fill="auto"/>
            <w:vAlign w:val="bottom"/>
          </w:tcPr>
          <w:p w14:paraId="28EA2CEB"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9</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3AC9F575"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10.7%</w:t>
            </w:r>
          </w:p>
        </w:tc>
        <w:tc>
          <w:tcPr>
            <w:tcW w:w="1600" w:type="dxa"/>
            <w:tcBorders>
              <w:top w:val="nil"/>
              <w:left w:val="single" w:sz="4" w:space="0" w:color="auto"/>
            </w:tcBorders>
            <w:shd w:val="clear" w:color="auto" w:fill="auto"/>
          </w:tcPr>
          <w:p w14:paraId="70DA6B48" w14:textId="77777777" w:rsidR="00BA14A1" w:rsidRDefault="00BA14A1" w:rsidP="00A74A73">
            <w:pPr>
              <w:spacing w:after="0" w:line="240" w:lineRule="auto"/>
              <w:jc w:val="right"/>
              <w:rPr>
                <w:rFonts w:ascii="Aptos Narrow" w:hAnsi="Aptos Narrow"/>
                <w:color w:val="000000"/>
                <w:sz w:val="22"/>
                <w:szCs w:val="22"/>
              </w:rPr>
            </w:pPr>
          </w:p>
        </w:tc>
      </w:tr>
      <w:tr w:rsidR="00BA14A1" w:rsidRPr="00BE2EF9" w14:paraId="552DCC36"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2C745D61" w14:textId="77777777" w:rsidR="00BA14A1" w:rsidRPr="00BE2EF9"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BE2EF9">
              <w:rPr>
                <w:rFonts w:ascii="Aptos Narrow" w:eastAsia="Times New Roman" w:hAnsi="Aptos Narrow" w:cs="Times New Roman"/>
                <w:color w:val="000000"/>
                <w:kern w:val="0"/>
                <w:sz w:val="22"/>
                <w:szCs w:val="22"/>
                <w:lang w:eastAsia="en-NZ"/>
                <w14:ligatures w14:val="none"/>
              </w:rPr>
              <w:t>41-50%</w:t>
            </w:r>
          </w:p>
        </w:tc>
        <w:tc>
          <w:tcPr>
            <w:tcW w:w="960" w:type="dxa"/>
            <w:tcBorders>
              <w:top w:val="nil"/>
              <w:left w:val="nil"/>
              <w:bottom w:val="single" w:sz="4" w:space="0" w:color="auto"/>
              <w:right w:val="single" w:sz="4" w:space="0" w:color="auto"/>
            </w:tcBorders>
            <w:shd w:val="clear" w:color="auto" w:fill="auto"/>
            <w:noWrap/>
            <w:vAlign w:val="bottom"/>
          </w:tcPr>
          <w:p w14:paraId="072F21D1"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4</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3630FEA8"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4.8%</w:t>
            </w:r>
          </w:p>
        </w:tc>
        <w:tc>
          <w:tcPr>
            <w:tcW w:w="1600" w:type="dxa"/>
            <w:tcBorders>
              <w:top w:val="nil"/>
              <w:left w:val="single" w:sz="4" w:space="0" w:color="auto"/>
            </w:tcBorders>
            <w:shd w:val="clear" w:color="auto" w:fill="auto"/>
          </w:tcPr>
          <w:p w14:paraId="10A6418F" w14:textId="77777777" w:rsidR="00BA14A1" w:rsidRDefault="00BA14A1" w:rsidP="00A74A73">
            <w:pPr>
              <w:spacing w:after="0" w:line="240" w:lineRule="auto"/>
              <w:jc w:val="right"/>
              <w:rPr>
                <w:rFonts w:ascii="Aptos Narrow" w:hAnsi="Aptos Narrow"/>
                <w:color w:val="000000"/>
                <w:sz w:val="22"/>
                <w:szCs w:val="22"/>
              </w:rPr>
            </w:pPr>
          </w:p>
        </w:tc>
      </w:tr>
      <w:tr w:rsidR="00BA14A1" w:rsidRPr="00BE2EF9" w14:paraId="752362B2"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vAlign w:val="bottom"/>
            <w:hideMark/>
          </w:tcPr>
          <w:p w14:paraId="59001579" w14:textId="77777777" w:rsidR="00BA14A1" w:rsidRPr="00BE2EF9"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BE2EF9">
              <w:rPr>
                <w:rFonts w:ascii="Aptos Narrow" w:eastAsia="Times New Roman" w:hAnsi="Aptos Narrow" w:cs="Times New Roman"/>
                <w:color w:val="000000"/>
                <w:kern w:val="0"/>
                <w:sz w:val="22"/>
                <w:szCs w:val="22"/>
                <w:lang w:eastAsia="en-NZ"/>
                <w14:ligatures w14:val="none"/>
              </w:rPr>
              <w:t>51-60%</w:t>
            </w:r>
          </w:p>
        </w:tc>
        <w:tc>
          <w:tcPr>
            <w:tcW w:w="960" w:type="dxa"/>
            <w:tcBorders>
              <w:top w:val="nil"/>
              <w:left w:val="nil"/>
              <w:bottom w:val="single" w:sz="4" w:space="0" w:color="auto"/>
              <w:right w:val="single" w:sz="4" w:space="0" w:color="auto"/>
            </w:tcBorders>
            <w:shd w:val="clear" w:color="auto" w:fill="auto"/>
            <w:noWrap/>
            <w:vAlign w:val="bottom"/>
          </w:tcPr>
          <w:p w14:paraId="7344A556"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5</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2B87C10A"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6.0%</w:t>
            </w:r>
          </w:p>
        </w:tc>
        <w:tc>
          <w:tcPr>
            <w:tcW w:w="1600" w:type="dxa"/>
            <w:tcBorders>
              <w:top w:val="nil"/>
              <w:left w:val="single" w:sz="4" w:space="0" w:color="auto"/>
            </w:tcBorders>
            <w:shd w:val="clear" w:color="auto" w:fill="auto"/>
          </w:tcPr>
          <w:p w14:paraId="12056C96" w14:textId="77777777" w:rsidR="00BA14A1" w:rsidRDefault="00BA14A1" w:rsidP="00A74A73">
            <w:pPr>
              <w:spacing w:after="0" w:line="240" w:lineRule="auto"/>
              <w:jc w:val="right"/>
              <w:rPr>
                <w:rFonts w:ascii="Aptos Narrow" w:hAnsi="Aptos Narrow"/>
                <w:color w:val="000000"/>
                <w:sz w:val="22"/>
                <w:szCs w:val="22"/>
              </w:rPr>
            </w:pPr>
          </w:p>
        </w:tc>
      </w:tr>
      <w:tr w:rsidR="00BA14A1" w:rsidRPr="00BE2EF9" w14:paraId="641425E0"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vAlign w:val="bottom"/>
            <w:hideMark/>
          </w:tcPr>
          <w:p w14:paraId="698E4D4F" w14:textId="77777777" w:rsidR="00BA14A1" w:rsidRPr="00BE2EF9"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BE2EF9">
              <w:rPr>
                <w:rFonts w:ascii="Aptos Narrow" w:eastAsia="Times New Roman" w:hAnsi="Aptos Narrow" w:cs="Times New Roman"/>
                <w:color w:val="000000"/>
                <w:kern w:val="0"/>
                <w:sz w:val="22"/>
                <w:szCs w:val="22"/>
                <w:lang w:eastAsia="en-NZ"/>
                <w14:ligatures w14:val="none"/>
              </w:rPr>
              <w:t>61-70%</w:t>
            </w:r>
          </w:p>
        </w:tc>
        <w:tc>
          <w:tcPr>
            <w:tcW w:w="960" w:type="dxa"/>
            <w:tcBorders>
              <w:top w:val="nil"/>
              <w:left w:val="nil"/>
              <w:bottom w:val="single" w:sz="4" w:space="0" w:color="auto"/>
              <w:right w:val="single" w:sz="4" w:space="0" w:color="auto"/>
            </w:tcBorders>
            <w:shd w:val="clear" w:color="auto" w:fill="auto"/>
            <w:noWrap/>
            <w:vAlign w:val="bottom"/>
          </w:tcPr>
          <w:p w14:paraId="1338B947"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022889A6"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1.2%</w:t>
            </w:r>
          </w:p>
        </w:tc>
        <w:tc>
          <w:tcPr>
            <w:tcW w:w="1600" w:type="dxa"/>
            <w:tcBorders>
              <w:top w:val="nil"/>
              <w:left w:val="single" w:sz="4" w:space="0" w:color="auto"/>
            </w:tcBorders>
            <w:shd w:val="clear" w:color="auto" w:fill="auto"/>
          </w:tcPr>
          <w:p w14:paraId="68356943" w14:textId="77777777" w:rsidR="00BA14A1" w:rsidRDefault="00BA14A1" w:rsidP="00A74A73">
            <w:pPr>
              <w:spacing w:after="0" w:line="240" w:lineRule="auto"/>
              <w:jc w:val="right"/>
              <w:rPr>
                <w:rFonts w:ascii="Aptos Narrow" w:hAnsi="Aptos Narrow"/>
                <w:color w:val="000000"/>
                <w:sz w:val="22"/>
                <w:szCs w:val="22"/>
              </w:rPr>
            </w:pPr>
          </w:p>
        </w:tc>
      </w:tr>
      <w:tr w:rsidR="00BA14A1" w:rsidRPr="00BE2EF9" w14:paraId="5813E5CD"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vAlign w:val="bottom"/>
            <w:hideMark/>
          </w:tcPr>
          <w:p w14:paraId="73FE00DA" w14:textId="77777777" w:rsidR="00BA14A1" w:rsidRPr="00BE2EF9"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BE2EF9">
              <w:rPr>
                <w:rFonts w:ascii="Aptos Narrow" w:eastAsia="Times New Roman" w:hAnsi="Aptos Narrow" w:cs="Times New Roman"/>
                <w:color w:val="000000"/>
                <w:kern w:val="0"/>
                <w:sz w:val="22"/>
                <w:szCs w:val="22"/>
                <w:lang w:eastAsia="en-NZ"/>
                <w14:ligatures w14:val="none"/>
              </w:rPr>
              <w:t>71-80%</w:t>
            </w:r>
          </w:p>
        </w:tc>
        <w:tc>
          <w:tcPr>
            <w:tcW w:w="960" w:type="dxa"/>
            <w:tcBorders>
              <w:top w:val="nil"/>
              <w:left w:val="nil"/>
              <w:bottom w:val="single" w:sz="4" w:space="0" w:color="auto"/>
              <w:right w:val="single" w:sz="4" w:space="0" w:color="auto"/>
            </w:tcBorders>
            <w:shd w:val="clear" w:color="auto" w:fill="auto"/>
            <w:noWrap/>
            <w:vAlign w:val="bottom"/>
          </w:tcPr>
          <w:p w14:paraId="72739C69"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2</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584453AA"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2.4%</w:t>
            </w:r>
          </w:p>
        </w:tc>
        <w:tc>
          <w:tcPr>
            <w:tcW w:w="1600" w:type="dxa"/>
            <w:tcBorders>
              <w:top w:val="nil"/>
              <w:left w:val="single" w:sz="4" w:space="0" w:color="auto"/>
            </w:tcBorders>
            <w:shd w:val="clear" w:color="auto" w:fill="auto"/>
          </w:tcPr>
          <w:p w14:paraId="504A93C6" w14:textId="77777777" w:rsidR="00BA14A1" w:rsidRDefault="00BA14A1" w:rsidP="00A74A73">
            <w:pPr>
              <w:spacing w:after="0" w:line="240" w:lineRule="auto"/>
              <w:jc w:val="right"/>
              <w:rPr>
                <w:rFonts w:ascii="Aptos Narrow" w:hAnsi="Aptos Narrow"/>
                <w:color w:val="000000"/>
                <w:sz w:val="22"/>
                <w:szCs w:val="22"/>
              </w:rPr>
            </w:pPr>
          </w:p>
        </w:tc>
      </w:tr>
      <w:tr w:rsidR="00BA14A1" w:rsidRPr="00BE2EF9" w14:paraId="2F6E8516"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vAlign w:val="bottom"/>
            <w:hideMark/>
          </w:tcPr>
          <w:p w14:paraId="0E63BF45" w14:textId="77777777" w:rsidR="00BA14A1" w:rsidRPr="00BE2EF9"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BE2EF9">
              <w:rPr>
                <w:rFonts w:ascii="Aptos Narrow" w:eastAsia="Times New Roman" w:hAnsi="Aptos Narrow" w:cs="Times New Roman"/>
                <w:color w:val="000000"/>
                <w:kern w:val="0"/>
                <w:sz w:val="22"/>
                <w:szCs w:val="22"/>
                <w:lang w:eastAsia="en-NZ"/>
                <w14:ligatures w14:val="none"/>
              </w:rPr>
              <w:t>81-90%</w:t>
            </w:r>
          </w:p>
        </w:tc>
        <w:tc>
          <w:tcPr>
            <w:tcW w:w="960" w:type="dxa"/>
            <w:tcBorders>
              <w:top w:val="nil"/>
              <w:left w:val="nil"/>
              <w:bottom w:val="single" w:sz="4" w:space="0" w:color="auto"/>
              <w:right w:val="single" w:sz="4" w:space="0" w:color="auto"/>
            </w:tcBorders>
            <w:shd w:val="clear" w:color="auto" w:fill="auto"/>
            <w:noWrap/>
            <w:vAlign w:val="bottom"/>
          </w:tcPr>
          <w:p w14:paraId="23AD6CB8"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2</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4F30A097"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2.4%</w:t>
            </w:r>
          </w:p>
        </w:tc>
        <w:tc>
          <w:tcPr>
            <w:tcW w:w="1600" w:type="dxa"/>
            <w:tcBorders>
              <w:top w:val="nil"/>
              <w:left w:val="single" w:sz="4" w:space="0" w:color="auto"/>
            </w:tcBorders>
            <w:shd w:val="clear" w:color="auto" w:fill="auto"/>
          </w:tcPr>
          <w:p w14:paraId="178DA137" w14:textId="77777777" w:rsidR="00BA14A1" w:rsidRDefault="00BA14A1" w:rsidP="00A74A73">
            <w:pPr>
              <w:spacing w:after="0" w:line="240" w:lineRule="auto"/>
              <w:jc w:val="right"/>
              <w:rPr>
                <w:rFonts w:ascii="Aptos Narrow" w:hAnsi="Aptos Narrow"/>
                <w:color w:val="000000"/>
                <w:sz w:val="22"/>
                <w:szCs w:val="22"/>
              </w:rPr>
            </w:pPr>
          </w:p>
        </w:tc>
      </w:tr>
      <w:tr w:rsidR="00BA14A1" w:rsidRPr="00BE2EF9" w14:paraId="10DF1125"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3DF4691F" w14:textId="77777777" w:rsidR="00BA14A1" w:rsidRPr="00BE2EF9"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BE2EF9">
              <w:rPr>
                <w:rFonts w:ascii="Aptos Narrow" w:eastAsia="Times New Roman" w:hAnsi="Aptos Narrow" w:cs="Times New Roman"/>
                <w:color w:val="000000"/>
                <w:kern w:val="0"/>
                <w:sz w:val="22"/>
                <w:szCs w:val="22"/>
                <w:lang w:eastAsia="en-NZ"/>
                <w14:ligatures w14:val="none"/>
              </w:rPr>
              <w:t>91-100%</w:t>
            </w:r>
          </w:p>
        </w:tc>
        <w:tc>
          <w:tcPr>
            <w:tcW w:w="960" w:type="dxa"/>
            <w:tcBorders>
              <w:top w:val="nil"/>
              <w:left w:val="nil"/>
              <w:bottom w:val="single" w:sz="4" w:space="0" w:color="auto"/>
              <w:right w:val="single" w:sz="4" w:space="0" w:color="auto"/>
            </w:tcBorders>
            <w:shd w:val="clear" w:color="auto" w:fill="auto"/>
            <w:noWrap/>
            <w:vAlign w:val="bottom"/>
          </w:tcPr>
          <w:p w14:paraId="647192B7"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5</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7416691E"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6.0%</w:t>
            </w:r>
          </w:p>
        </w:tc>
        <w:tc>
          <w:tcPr>
            <w:tcW w:w="1600" w:type="dxa"/>
            <w:tcBorders>
              <w:top w:val="nil"/>
              <w:left w:val="single" w:sz="4" w:space="0" w:color="auto"/>
            </w:tcBorders>
            <w:shd w:val="clear" w:color="auto" w:fill="auto"/>
          </w:tcPr>
          <w:p w14:paraId="1ACBA0A8" w14:textId="77777777" w:rsidR="00BA14A1" w:rsidRDefault="00BA14A1" w:rsidP="00A74A73">
            <w:pPr>
              <w:spacing w:after="0" w:line="240" w:lineRule="auto"/>
              <w:jc w:val="right"/>
              <w:rPr>
                <w:rFonts w:ascii="Aptos Narrow" w:hAnsi="Aptos Narrow"/>
                <w:color w:val="000000"/>
                <w:sz w:val="22"/>
                <w:szCs w:val="22"/>
              </w:rPr>
            </w:pPr>
          </w:p>
        </w:tc>
      </w:tr>
      <w:tr w:rsidR="00BA14A1" w:rsidRPr="00BE2EF9" w14:paraId="6338EA96"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58A17030" w14:textId="77777777" w:rsidR="00BA14A1" w:rsidRPr="00BE2EF9"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BE2EF9">
              <w:rPr>
                <w:rFonts w:ascii="Aptos Narrow" w:eastAsia="Times New Roman" w:hAnsi="Aptos Narrow" w:cs="Times New Roman"/>
                <w:color w:val="000000"/>
                <w:kern w:val="0"/>
                <w:sz w:val="22"/>
                <w:szCs w:val="22"/>
                <w:lang w:eastAsia="en-NZ"/>
                <w14:ligatures w14:val="none"/>
              </w:rPr>
              <w:t>None</w:t>
            </w:r>
          </w:p>
        </w:tc>
        <w:tc>
          <w:tcPr>
            <w:tcW w:w="960" w:type="dxa"/>
            <w:tcBorders>
              <w:top w:val="nil"/>
              <w:left w:val="nil"/>
              <w:bottom w:val="single" w:sz="4" w:space="0" w:color="auto"/>
              <w:right w:val="single" w:sz="4" w:space="0" w:color="auto"/>
            </w:tcBorders>
            <w:shd w:val="clear" w:color="auto" w:fill="auto"/>
            <w:noWrap/>
            <w:vAlign w:val="bottom"/>
          </w:tcPr>
          <w:p w14:paraId="4459C0AC"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42415B27"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1.2%</w:t>
            </w:r>
          </w:p>
        </w:tc>
        <w:tc>
          <w:tcPr>
            <w:tcW w:w="1600" w:type="dxa"/>
            <w:tcBorders>
              <w:top w:val="nil"/>
              <w:left w:val="single" w:sz="4" w:space="0" w:color="auto"/>
            </w:tcBorders>
            <w:shd w:val="clear" w:color="auto" w:fill="auto"/>
          </w:tcPr>
          <w:p w14:paraId="6052CABF" w14:textId="77777777" w:rsidR="00BA14A1" w:rsidRDefault="00BA14A1" w:rsidP="00A74A73">
            <w:pPr>
              <w:spacing w:after="0" w:line="240" w:lineRule="auto"/>
              <w:jc w:val="right"/>
              <w:rPr>
                <w:rFonts w:ascii="Aptos Narrow" w:hAnsi="Aptos Narrow"/>
                <w:color w:val="000000"/>
                <w:sz w:val="22"/>
                <w:szCs w:val="22"/>
              </w:rPr>
            </w:pPr>
          </w:p>
        </w:tc>
      </w:tr>
      <w:tr w:rsidR="00BA14A1" w:rsidRPr="00BE2EF9" w14:paraId="2F4D1586"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vAlign w:val="bottom"/>
            <w:hideMark/>
          </w:tcPr>
          <w:p w14:paraId="198C573C" w14:textId="77777777" w:rsidR="00BA14A1" w:rsidRPr="00BE2EF9"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BE2EF9">
              <w:rPr>
                <w:rFonts w:ascii="Aptos Narrow" w:eastAsia="Times New Roman" w:hAnsi="Aptos Narrow" w:cs="Times New Roman"/>
                <w:color w:val="000000"/>
                <w:kern w:val="0"/>
                <w:sz w:val="22"/>
                <w:szCs w:val="22"/>
                <w:lang w:eastAsia="en-NZ"/>
                <w14:ligatures w14:val="none"/>
              </w:rPr>
              <w:t>Not applicable</w:t>
            </w:r>
          </w:p>
        </w:tc>
        <w:tc>
          <w:tcPr>
            <w:tcW w:w="960" w:type="dxa"/>
            <w:tcBorders>
              <w:top w:val="nil"/>
              <w:left w:val="nil"/>
              <w:bottom w:val="single" w:sz="4" w:space="0" w:color="auto"/>
              <w:right w:val="single" w:sz="4" w:space="0" w:color="auto"/>
            </w:tcBorders>
            <w:shd w:val="clear" w:color="auto" w:fill="auto"/>
            <w:noWrap/>
            <w:vAlign w:val="bottom"/>
          </w:tcPr>
          <w:p w14:paraId="37FB4B00"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3E790D4D"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1.2%</w:t>
            </w:r>
          </w:p>
        </w:tc>
        <w:tc>
          <w:tcPr>
            <w:tcW w:w="1600" w:type="dxa"/>
            <w:tcBorders>
              <w:top w:val="nil"/>
              <w:left w:val="single" w:sz="4" w:space="0" w:color="auto"/>
            </w:tcBorders>
            <w:shd w:val="clear" w:color="auto" w:fill="auto"/>
          </w:tcPr>
          <w:p w14:paraId="450015B2" w14:textId="77777777" w:rsidR="00BA14A1" w:rsidRDefault="00BA14A1" w:rsidP="00A74A73">
            <w:pPr>
              <w:spacing w:after="0" w:line="240" w:lineRule="auto"/>
              <w:jc w:val="right"/>
              <w:rPr>
                <w:rFonts w:ascii="Aptos Narrow" w:hAnsi="Aptos Narrow"/>
                <w:color w:val="000000"/>
                <w:sz w:val="22"/>
                <w:szCs w:val="22"/>
              </w:rPr>
            </w:pPr>
          </w:p>
        </w:tc>
      </w:tr>
      <w:tr w:rsidR="00BA14A1" w:rsidRPr="00BE2EF9" w14:paraId="0B9B89E3"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vAlign w:val="bottom"/>
            <w:hideMark/>
          </w:tcPr>
          <w:p w14:paraId="3B3F7093" w14:textId="77777777" w:rsidR="00BA14A1" w:rsidRPr="00BE2EF9"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BE2EF9">
              <w:rPr>
                <w:rFonts w:ascii="Aptos Narrow" w:eastAsia="Times New Roman" w:hAnsi="Aptos Narrow" w:cs="Times New Roman"/>
                <w:color w:val="000000"/>
                <w:kern w:val="0"/>
                <w:sz w:val="22"/>
                <w:szCs w:val="22"/>
                <w:lang w:eastAsia="en-NZ"/>
                <w14:ligatures w14:val="none"/>
              </w:rPr>
              <w:t>Other</w:t>
            </w:r>
          </w:p>
        </w:tc>
        <w:tc>
          <w:tcPr>
            <w:tcW w:w="960" w:type="dxa"/>
            <w:tcBorders>
              <w:top w:val="nil"/>
              <w:left w:val="nil"/>
              <w:bottom w:val="single" w:sz="4" w:space="0" w:color="auto"/>
              <w:right w:val="single" w:sz="4" w:space="0" w:color="auto"/>
            </w:tcBorders>
            <w:shd w:val="clear" w:color="auto" w:fill="auto"/>
            <w:noWrap/>
            <w:vAlign w:val="bottom"/>
          </w:tcPr>
          <w:p w14:paraId="0BCE8867"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18</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0D539876"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21.4%</w:t>
            </w:r>
          </w:p>
        </w:tc>
        <w:tc>
          <w:tcPr>
            <w:tcW w:w="1600" w:type="dxa"/>
            <w:tcBorders>
              <w:top w:val="nil"/>
              <w:left w:val="single" w:sz="4" w:space="0" w:color="auto"/>
            </w:tcBorders>
            <w:shd w:val="clear" w:color="auto" w:fill="auto"/>
          </w:tcPr>
          <w:p w14:paraId="5B0C8D74" w14:textId="77777777" w:rsidR="00BA14A1" w:rsidRDefault="00BA14A1" w:rsidP="00A74A73">
            <w:pPr>
              <w:spacing w:after="0" w:line="240" w:lineRule="auto"/>
              <w:jc w:val="right"/>
              <w:rPr>
                <w:rFonts w:ascii="Aptos Narrow" w:hAnsi="Aptos Narrow"/>
                <w:color w:val="000000"/>
                <w:sz w:val="22"/>
                <w:szCs w:val="22"/>
              </w:rPr>
            </w:pPr>
          </w:p>
        </w:tc>
      </w:tr>
      <w:tr w:rsidR="00BA14A1" w:rsidRPr="00BE2EF9" w14:paraId="6B3C8045"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69058EC5" w14:textId="77777777" w:rsidR="00BA14A1" w:rsidRPr="00BE2EF9"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Pr>
                <w:rFonts w:ascii="Aptos Narrow" w:eastAsia="Times New Roman" w:hAnsi="Aptos Narrow" w:cs="Times New Roman"/>
                <w:color w:val="000000"/>
                <w:kern w:val="0"/>
                <w:sz w:val="22"/>
                <w:szCs w:val="22"/>
                <w:lang w:eastAsia="en-NZ"/>
                <w14:ligatures w14:val="none"/>
              </w:rPr>
              <w:t>Did not respond</w:t>
            </w:r>
          </w:p>
        </w:tc>
        <w:tc>
          <w:tcPr>
            <w:tcW w:w="960" w:type="dxa"/>
            <w:tcBorders>
              <w:top w:val="nil"/>
              <w:left w:val="nil"/>
              <w:bottom w:val="single" w:sz="4" w:space="0" w:color="auto"/>
              <w:right w:val="single" w:sz="4" w:space="0" w:color="auto"/>
            </w:tcBorders>
            <w:shd w:val="clear" w:color="auto" w:fill="auto"/>
            <w:noWrap/>
            <w:vAlign w:val="bottom"/>
          </w:tcPr>
          <w:p w14:paraId="15431C72"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3</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4AA70513"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3.6%</w:t>
            </w:r>
          </w:p>
        </w:tc>
        <w:tc>
          <w:tcPr>
            <w:tcW w:w="1600" w:type="dxa"/>
            <w:tcBorders>
              <w:top w:val="nil"/>
              <w:left w:val="single" w:sz="4" w:space="0" w:color="auto"/>
            </w:tcBorders>
            <w:shd w:val="clear" w:color="auto" w:fill="auto"/>
          </w:tcPr>
          <w:p w14:paraId="047A8492" w14:textId="77777777" w:rsidR="00BA14A1" w:rsidRDefault="00BA14A1" w:rsidP="00A74A73">
            <w:pPr>
              <w:spacing w:after="0" w:line="240" w:lineRule="auto"/>
              <w:jc w:val="right"/>
              <w:rPr>
                <w:rFonts w:ascii="Aptos Narrow" w:hAnsi="Aptos Narrow"/>
                <w:color w:val="000000"/>
                <w:sz w:val="22"/>
                <w:szCs w:val="22"/>
              </w:rPr>
            </w:pPr>
          </w:p>
        </w:tc>
      </w:tr>
      <w:tr w:rsidR="00BA14A1" w:rsidRPr="00BE2EF9" w14:paraId="4A6E8780"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0B11CFDB" w14:textId="77777777" w:rsidR="00BA14A1" w:rsidRPr="00BE2EF9"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BE2EF9">
              <w:rPr>
                <w:rFonts w:ascii="Aptos Narrow" w:eastAsia="Times New Roman" w:hAnsi="Aptos Narrow" w:cs="Times New Roman"/>
                <w:b/>
                <w:bCs/>
                <w:color w:val="000000"/>
                <w:kern w:val="0"/>
                <w:sz w:val="22"/>
                <w:szCs w:val="22"/>
                <w:lang w:eastAsia="en-NZ"/>
                <w14:ligatures w14:val="none"/>
              </w:rPr>
              <w:t>Total</w:t>
            </w:r>
          </w:p>
        </w:tc>
        <w:tc>
          <w:tcPr>
            <w:tcW w:w="960" w:type="dxa"/>
            <w:tcBorders>
              <w:top w:val="nil"/>
              <w:left w:val="nil"/>
              <w:bottom w:val="single" w:sz="4" w:space="0" w:color="auto"/>
              <w:right w:val="single" w:sz="4" w:space="0" w:color="auto"/>
            </w:tcBorders>
            <w:shd w:val="clear" w:color="auto" w:fill="auto"/>
            <w:noWrap/>
            <w:vAlign w:val="bottom"/>
          </w:tcPr>
          <w:p w14:paraId="455FB08B" w14:textId="77777777" w:rsidR="00BA14A1" w:rsidRPr="00BE2EF9" w:rsidRDefault="00BA14A1" w:rsidP="00A74A73">
            <w:pPr>
              <w:spacing w:after="0" w:line="240" w:lineRule="auto"/>
              <w:jc w:val="right"/>
              <w:rPr>
                <w:rFonts w:ascii="Aptos Narrow" w:eastAsia="Times New Roman" w:hAnsi="Aptos Narrow" w:cs="Times New Roman"/>
                <w:b/>
                <w:bCs/>
                <w:color w:val="000000"/>
                <w:kern w:val="0"/>
                <w:sz w:val="22"/>
                <w:szCs w:val="22"/>
                <w:lang w:eastAsia="en-NZ"/>
                <w14:ligatures w14:val="none"/>
              </w:rPr>
            </w:pPr>
            <w:r>
              <w:rPr>
                <w:rFonts w:ascii="Aptos Narrow" w:hAnsi="Aptos Narrow"/>
                <w:b/>
                <w:bCs/>
                <w:color w:val="000000"/>
                <w:sz w:val="22"/>
                <w:szCs w:val="22"/>
              </w:rPr>
              <w:t>84</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03048FE1" w14:textId="77777777" w:rsidR="00BA14A1" w:rsidRPr="00BE2EF9" w:rsidRDefault="00BA14A1" w:rsidP="00A74A73">
            <w:pPr>
              <w:spacing w:after="0" w:line="240" w:lineRule="auto"/>
              <w:jc w:val="right"/>
              <w:rPr>
                <w:rFonts w:ascii="Aptos Narrow" w:eastAsia="Times New Roman" w:hAnsi="Aptos Narrow" w:cs="Times New Roman"/>
                <w:b/>
                <w:bCs/>
                <w:color w:val="000000"/>
                <w:kern w:val="0"/>
                <w:sz w:val="22"/>
                <w:szCs w:val="22"/>
                <w:lang w:eastAsia="en-NZ"/>
                <w14:ligatures w14:val="none"/>
              </w:rPr>
            </w:pPr>
            <w:r>
              <w:rPr>
                <w:rFonts w:ascii="Aptos Narrow" w:hAnsi="Aptos Narrow"/>
                <w:b/>
                <w:bCs/>
                <w:color w:val="000000"/>
                <w:sz w:val="22"/>
                <w:szCs w:val="22"/>
              </w:rPr>
              <w:t>100.0%</w:t>
            </w:r>
          </w:p>
        </w:tc>
        <w:tc>
          <w:tcPr>
            <w:tcW w:w="1600" w:type="dxa"/>
            <w:tcBorders>
              <w:top w:val="nil"/>
              <w:left w:val="single" w:sz="4" w:space="0" w:color="auto"/>
            </w:tcBorders>
            <w:shd w:val="clear" w:color="auto" w:fill="auto"/>
          </w:tcPr>
          <w:p w14:paraId="611053DF" w14:textId="77777777" w:rsidR="00BA14A1" w:rsidRDefault="00BA14A1" w:rsidP="00A74A73">
            <w:pPr>
              <w:spacing w:after="0" w:line="240" w:lineRule="auto"/>
              <w:jc w:val="right"/>
              <w:rPr>
                <w:rFonts w:ascii="Aptos Narrow" w:hAnsi="Aptos Narrow"/>
                <w:b/>
                <w:bCs/>
                <w:color w:val="000000"/>
                <w:sz w:val="22"/>
                <w:szCs w:val="22"/>
              </w:rPr>
            </w:pPr>
          </w:p>
        </w:tc>
      </w:tr>
    </w:tbl>
    <w:p w14:paraId="0D512327" w14:textId="77777777" w:rsidR="00BA14A1" w:rsidRDefault="00BA14A1" w:rsidP="00BA14A1"/>
    <w:p w14:paraId="7CBE46FC" w14:textId="77777777" w:rsidR="00BA14A1" w:rsidRDefault="00BA14A1" w:rsidP="00BA14A1">
      <w:r>
        <w:br w:type="page"/>
      </w:r>
    </w:p>
    <w:p w14:paraId="2AB63E1D" w14:textId="017B85D5" w:rsidR="00BA14A1" w:rsidRDefault="00BA14A1" w:rsidP="00BA14A1">
      <w:r w:rsidRPr="00D8556D">
        <w:lastRenderedPageBreak/>
        <w:t>Respondents who experienced reductions described a range of challenges</w:t>
      </w:r>
      <w:r>
        <w:t xml:space="preserve"> </w:t>
      </w:r>
      <w:r w:rsidRPr="00D8556D">
        <w:t>including inconsistent communication</w:t>
      </w:r>
      <w:r>
        <w:t xml:space="preserve"> from their NASC</w:t>
      </w:r>
      <w:r w:rsidRPr="00D8556D">
        <w:t>, delays in funding, and significant personal financial impact</w:t>
      </w:r>
      <w:r>
        <w:t>:</w:t>
      </w:r>
    </w:p>
    <w:p w14:paraId="533E9C95" w14:textId="63C02C00" w:rsidR="00BA14A1" w:rsidRDefault="00BA14A1" w:rsidP="00BA14A1">
      <w:pPr>
        <w:pStyle w:val="IntenseQuote"/>
      </w:pPr>
      <w:r>
        <w:t>“</w:t>
      </w:r>
      <w:r w:rsidRPr="00B449F3">
        <w:t xml:space="preserve">There have been delays, refusals to meet or discuss, there have been different stories told, lies told, we had to get MPs involved and go to top levels and still no answers. The shift to MSD left the whole </w:t>
      </w:r>
      <w:r>
        <w:t>d</w:t>
      </w:r>
      <w:r w:rsidRPr="00B449F3">
        <w:t xml:space="preserve">isability </w:t>
      </w:r>
      <w:r>
        <w:t>s</w:t>
      </w:r>
      <w:r w:rsidRPr="00B449F3">
        <w:t>ector in limbo because there was zero transition planning or consultation - just a sudden announcement leaving all the NASCs unsure and unable to commit to any funding packages until MSD approved them. A nightmare of incompetent handling of the whole sector. Traumatising, cruel, callous and without empathy. As a mother of a disabled teen, Sept 2024 to Feb 2025 have been the most stressful months I have EVER experienced. The lack of confidence in the funding, and having to get discretionary extensions fortnight by fortnight to pay agency bills</w:t>
      </w:r>
      <w:r>
        <w:t>,</w:t>
      </w:r>
      <w:r w:rsidRPr="00B449F3">
        <w:t xml:space="preserve"> was horrendous. I used my mortgage to pay </w:t>
      </w:r>
      <w:r>
        <w:t>workers</w:t>
      </w:r>
      <w:r w:rsidRPr="00B449F3">
        <w:t xml:space="preserve"> on four occasions because promised funds were 5-6 weeks late arriving</w:t>
      </w:r>
      <w:r>
        <w:t>.”</w:t>
      </w:r>
    </w:p>
    <w:p w14:paraId="2409E5CF" w14:textId="77777777" w:rsidR="00BA14A1" w:rsidRDefault="00BA14A1" w:rsidP="00BA14A1">
      <w:r w:rsidRPr="00AD0F7E">
        <w:t>Only 18 respondents reported that their funding had increased following their review. Of those who indicated by what percentage, the median increase was 11–20%—suggesting that most gains</w:t>
      </w:r>
      <w:r>
        <w:t xml:space="preserve">, when they occurred, </w:t>
      </w:r>
      <w:r w:rsidRPr="00AD0F7E">
        <w:t>were relatively modest.</w:t>
      </w:r>
    </w:p>
    <w:p w14:paraId="2AC1FC55" w14:textId="77777777" w:rsidR="00BA14A1" w:rsidRPr="00BF5317" w:rsidRDefault="00BA14A1" w:rsidP="00BA14A1">
      <w:r w:rsidRPr="00BF5317">
        <w:t>Respondents who did receive an increase often reported that it was limited or uncertain:</w:t>
      </w:r>
    </w:p>
    <w:p w14:paraId="6EFA2351" w14:textId="6A94810D" w:rsidR="00BA14A1" w:rsidRPr="00BF5317" w:rsidRDefault="00BA14A1" w:rsidP="00BA14A1">
      <w:pPr>
        <w:pStyle w:val="IntenseQuote"/>
      </w:pPr>
      <w:r w:rsidRPr="00BF5317">
        <w:t>“I pushed for an increase — we were on a very low IF package ($3,850 per year plus</w:t>
      </w:r>
      <w:r>
        <w:t xml:space="preserve"> C</w:t>
      </w:r>
      <w:r w:rsidRPr="00BF5317">
        <w:t xml:space="preserve">arer </w:t>
      </w:r>
      <w:r>
        <w:t>S</w:t>
      </w:r>
      <w:r w:rsidRPr="00BF5317">
        <w:t>upport). I knew of other children with less needs getting much more than us.”</w:t>
      </w:r>
    </w:p>
    <w:p w14:paraId="0D29BD7C" w14:textId="2598A229" w:rsidR="00BA14A1" w:rsidRPr="00BF5317" w:rsidRDefault="00BA14A1" w:rsidP="00BA14A1">
      <w:pPr>
        <w:pStyle w:val="IntenseQuote"/>
      </w:pPr>
      <w:r w:rsidRPr="00BF5317">
        <w:t xml:space="preserve">“Respite allocation increased by $4,000 and we were given 5 additional </w:t>
      </w:r>
      <w:r>
        <w:t>C</w:t>
      </w:r>
      <w:r w:rsidRPr="00BF5317">
        <w:t xml:space="preserve">arer </w:t>
      </w:r>
      <w:r>
        <w:t>S</w:t>
      </w:r>
      <w:r w:rsidRPr="00BF5317">
        <w:t>upport days. This wasn’t discussed prior to the rollover and I’m actually wondering if it was an error.”</w:t>
      </w:r>
    </w:p>
    <w:p w14:paraId="1556F679" w14:textId="77777777" w:rsidR="00BA14A1" w:rsidRPr="00AD0F7E" w:rsidRDefault="00BA14A1" w:rsidP="00BA14A1">
      <w:r w:rsidRPr="00BF5317">
        <w:t>These comments reinforce the wider pattern of limited support growth, with most increases either self-advocated, transitional, or unclear.</w:t>
      </w:r>
    </w:p>
    <w:p w14:paraId="443A2AD1" w14:textId="77777777" w:rsidR="00BA14A1" w:rsidRDefault="00BA14A1" w:rsidP="00BA14A1">
      <w:pPr>
        <w:rPr>
          <w:i/>
          <w:iCs/>
          <w:color w:val="0E2841" w:themeColor="text2"/>
          <w:sz w:val="18"/>
          <w:szCs w:val="18"/>
        </w:rPr>
      </w:pPr>
      <w:r>
        <w:br w:type="page"/>
      </w:r>
    </w:p>
    <w:p w14:paraId="068969DF" w14:textId="77777777" w:rsidR="00BA14A1" w:rsidRDefault="00BA14A1" w:rsidP="00BA14A1">
      <w:pPr>
        <w:pStyle w:val="Caption"/>
      </w:pPr>
      <w:r>
        <w:lastRenderedPageBreak/>
        <w:t xml:space="preserve">Figure 14 </w:t>
      </w:r>
      <w:r w:rsidRPr="00BE2EF9">
        <w:t xml:space="preserve">If the supports you receive </w:t>
      </w:r>
      <w:r w:rsidRPr="007858AD">
        <w:rPr>
          <w:i w:val="0"/>
          <w:iCs w:val="0"/>
        </w:rPr>
        <w:t>increased</w:t>
      </w:r>
      <w:r w:rsidRPr="00BE2EF9">
        <w:t xml:space="preserve"> at your review or assessment, by what % was the reduction?</w:t>
      </w:r>
    </w:p>
    <w:tbl>
      <w:tblPr>
        <w:tblW w:w="8300" w:type="dxa"/>
        <w:tblLook w:val="04A0" w:firstRow="1" w:lastRow="0" w:firstColumn="1" w:lastColumn="0" w:noHBand="0" w:noVBand="1"/>
      </w:tblPr>
      <w:tblGrid>
        <w:gridCol w:w="4140"/>
        <w:gridCol w:w="960"/>
        <w:gridCol w:w="1600"/>
        <w:gridCol w:w="1600"/>
      </w:tblGrid>
      <w:tr w:rsidR="00BA14A1" w:rsidRPr="00BE2EF9" w14:paraId="01A4EC54" w14:textId="77777777" w:rsidTr="00A74A73">
        <w:trPr>
          <w:trHeight w:val="300"/>
        </w:trPr>
        <w:tc>
          <w:tcPr>
            <w:tcW w:w="4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0AF5099" w14:textId="77777777" w:rsidR="00BA14A1" w:rsidRPr="00BE2EF9"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BE2EF9">
              <w:rPr>
                <w:rFonts w:ascii="Aptos Narrow" w:eastAsia="Times New Roman" w:hAnsi="Aptos Narrow" w:cs="Times New Roman"/>
                <w:b/>
                <w:bCs/>
                <w:color w:val="000000"/>
                <w:kern w:val="0"/>
                <w:sz w:val="22"/>
                <w:szCs w:val="22"/>
                <w:lang w:eastAsia="en-NZ"/>
                <w14:ligatures w14:val="none"/>
              </w:rPr>
              <w:t>Response</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0B3ED73" w14:textId="77777777" w:rsidR="00BA14A1" w:rsidRPr="00BE2EF9"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BE2EF9">
              <w:rPr>
                <w:rFonts w:ascii="Aptos Narrow" w:eastAsia="Times New Roman" w:hAnsi="Aptos Narrow" w:cs="Times New Roman"/>
                <w:b/>
                <w:bCs/>
                <w:color w:val="000000"/>
                <w:kern w:val="0"/>
                <w:sz w:val="22"/>
                <w:szCs w:val="22"/>
                <w:lang w:eastAsia="en-NZ"/>
                <w14:ligatures w14:val="none"/>
              </w:rPr>
              <w:t>Count</w:t>
            </w:r>
          </w:p>
        </w:tc>
        <w:tc>
          <w:tcPr>
            <w:tcW w:w="16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1A935E2" w14:textId="77777777" w:rsidR="00BA14A1" w:rsidRPr="00BE2EF9"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BE2EF9">
              <w:rPr>
                <w:rFonts w:ascii="Aptos Narrow" w:eastAsia="Times New Roman" w:hAnsi="Aptos Narrow" w:cs="Times New Roman"/>
                <w:b/>
                <w:bCs/>
                <w:color w:val="000000"/>
                <w:kern w:val="0"/>
                <w:sz w:val="22"/>
                <w:szCs w:val="22"/>
                <w:lang w:eastAsia="en-NZ"/>
                <w14:ligatures w14:val="none"/>
              </w:rPr>
              <w:t>Percentage</w:t>
            </w:r>
          </w:p>
        </w:tc>
        <w:tc>
          <w:tcPr>
            <w:tcW w:w="1600" w:type="dxa"/>
            <w:tcBorders>
              <w:left w:val="single" w:sz="4" w:space="0" w:color="auto"/>
            </w:tcBorders>
            <w:shd w:val="clear" w:color="auto" w:fill="auto"/>
          </w:tcPr>
          <w:p w14:paraId="63850886" w14:textId="77777777" w:rsidR="00BA14A1" w:rsidRPr="00BE2EF9"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p>
        </w:tc>
      </w:tr>
      <w:tr w:rsidR="00BA14A1" w:rsidRPr="00BE2EF9" w14:paraId="6F5E360F"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2F0AF85B" w14:textId="77777777" w:rsidR="00BA14A1" w:rsidRPr="00BE2EF9"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BE2EF9">
              <w:rPr>
                <w:rFonts w:ascii="Aptos Narrow" w:eastAsia="Times New Roman" w:hAnsi="Aptos Narrow" w:cs="Times New Roman"/>
                <w:color w:val="000000"/>
                <w:kern w:val="0"/>
                <w:sz w:val="22"/>
                <w:szCs w:val="22"/>
                <w:lang w:eastAsia="en-NZ"/>
                <w14:ligatures w14:val="none"/>
              </w:rPr>
              <w:t>Less than 10%</w:t>
            </w:r>
          </w:p>
        </w:tc>
        <w:tc>
          <w:tcPr>
            <w:tcW w:w="960" w:type="dxa"/>
            <w:tcBorders>
              <w:top w:val="nil"/>
              <w:left w:val="nil"/>
              <w:bottom w:val="single" w:sz="4" w:space="0" w:color="auto"/>
              <w:right w:val="single" w:sz="4" w:space="0" w:color="auto"/>
            </w:tcBorders>
            <w:shd w:val="clear" w:color="auto" w:fill="auto"/>
            <w:noWrap/>
            <w:vAlign w:val="bottom"/>
          </w:tcPr>
          <w:p w14:paraId="52E68A7C"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4</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715B8AB4"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22.2%</w:t>
            </w:r>
          </w:p>
        </w:tc>
        <w:tc>
          <w:tcPr>
            <w:tcW w:w="1600" w:type="dxa"/>
            <w:tcBorders>
              <w:top w:val="nil"/>
              <w:left w:val="single" w:sz="4" w:space="0" w:color="auto"/>
            </w:tcBorders>
          </w:tcPr>
          <w:p w14:paraId="5FE500D8" w14:textId="77777777" w:rsidR="00BA14A1" w:rsidRDefault="00BA14A1" w:rsidP="00A74A73">
            <w:pPr>
              <w:spacing w:after="0" w:line="240" w:lineRule="auto"/>
              <w:jc w:val="right"/>
              <w:rPr>
                <w:rFonts w:ascii="Aptos Narrow" w:hAnsi="Aptos Narrow"/>
                <w:color w:val="000000"/>
                <w:sz w:val="22"/>
                <w:szCs w:val="22"/>
              </w:rPr>
            </w:pPr>
          </w:p>
        </w:tc>
      </w:tr>
      <w:tr w:rsidR="00BA14A1" w:rsidRPr="00C36E70" w14:paraId="01A642F4"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0C4CC441" w14:textId="77777777" w:rsidR="00BA14A1" w:rsidRPr="00C36E70"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C36E70">
              <w:rPr>
                <w:rFonts w:ascii="Aptos Narrow" w:eastAsia="Times New Roman" w:hAnsi="Aptos Narrow" w:cs="Times New Roman"/>
                <w:b/>
                <w:bCs/>
                <w:color w:val="000000"/>
                <w:kern w:val="0"/>
                <w:sz w:val="22"/>
                <w:szCs w:val="22"/>
                <w:lang w:eastAsia="en-NZ"/>
                <w14:ligatures w14:val="none"/>
              </w:rPr>
              <w:t>11-20%</w:t>
            </w:r>
          </w:p>
        </w:tc>
        <w:tc>
          <w:tcPr>
            <w:tcW w:w="960" w:type="dxa"/>
            <w:tcBorders>
              <w:top w:val="nil"/>
              <w:left w:val="nil"/>
              <w:bottom w:val="single" w:sz="4" w:space="0" w:color="auto"/>
              <w:right w:val="single" w:sz="4" w:space="0" w:color="auto"/>
            </w:tcBorders>
            <w:shd w:val="clear" w:color="auto" w:fill="auto"/>
            <w:noWrap/>
            <w:vAlign w:val="bottom"/>
          </w:tcPr>
          <w:p w14:paraId="7811AD2E" w14:textId="77777777" w:rsidR="00BA14A1" w:rsidRPr="00C36E70" w:rsidRDefault="00BA14A1" w:rsidP="00A74A73">
            <w:pPr>
              <w:spacing w:after="0" w:line="240" w:lineRule="auto"/>
              <w:jc w:val="right"/>
              <w:rPr>
                <w:rFonts w:ascii="Aptos Narrow" w:eastAsia="Times New Roman" w:hAnsi="Aptos Narrow" w:cs="Times New Roman"/>
                <w:b/>
                <w:bCs/>
                <w:color w:val="000000"/>
                <w:kern w:val="0"/>
                <w:sz w:val="22"/>
                <w:szCs w:val="22"/>
                <w:lang w:eastAsia="en-NZ"/>
                <w14:ligatures w14:val="none"/>
              </w:rPr>
            </w:pPr>
            <w:r w:rsidRPr="00C36E70">
              <w:rPr>
                <w:rFonts w:ascii="Aptos Narrow" w:hAnsi="Aptos Narrow"/>
                <w:b/>
                <w:bCs/>
                <w:color w:val="000000"/>
                <w:sz w:val="22"/>
                <w:szCs w:val="22"/>
              </w:rPr>
              <w:t>3</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592DA70F" w14:textId="77777777" w:rsidR="00BA14A1" w:rsidRPr="00C36E70" w:rsidRDefault="00BA14A1" w:rsidP="00A74A73">
            <w:pPr>
              <w:spacing w:after="0" w:line="240" w:lineRule="auto"/>
              <w:jc w:val="right"/>
              <w:rPr>
                <w:rFonts w:ascii="Aptos Narrow" w:eastAsia="Times New Roman" w:hAnsi="Aptos Narrow" w:cs="Times New Roman"/>
                <w:b/>
                <w:bCs/>
                <w:color w:val="000000"/>
                <w:kern w:val="0"/>
                <w:sz w:val="22"/>
                <w:szCs w:val="22"/>
                <w:lang w:eastAsia="en-NZ"/>
                <w14:ligatures w14:val="none"/>
              </w:rPr>
            </w:pPr>
            <w:r w:rsidRPr="00C36E70">
              <w:rPr>
                <w:rFonts w:ascii="Aptos Narrow" w:hAnsi="Aptos Narrow"/>
                <w:b/>
                <w:bCs/>
                <w:color w:val="000000"/>
                <w:sz w:val="22"/>
                <w:szCs w:val="22"/>
              </w:rPr>
              <w:t>16.7%</w:t>
            </w:r>
          </w:p>
        </w:tc>
        <w:tc>
          <w:tcPr>
            <w:tcW w:w="1600" w:type="dxa"/>
            <w:tcBorders>
              <w:top w:val="nil"/>
              <w:left w:val="single" w:sz="4" w:space="0" w:color="auto"/>
            </w:tcBorders>
          </w:tcPr>
          <w:p w14:paraId="476ED320" w14:textId="77777777" w:rsidR="00BA14A1" w:rsidRPr="00C36E70" w:rsidRDefault="00BA14A1" w:rsidP="00A74A73">
            <w:pPr>
              <w:spacing w:after="0" w:line="240" w:lineRule="auto"/>
              <w:rPr>
                <w:rFonts w:ascii="Aptos Narrow" w:hAnsi="Aptos Narrow"/>
                <w:b/>
                <w:bCs/>
                <w:color w:val="000000"/>
                <w:sz w:val="22"/>
                <w:szCs w:val="22"/>
              </w:rPr>
            </w:pPr>
            <w:r>
              <w:rPr>
                <w:rFonts w:ascii="Aptos Narrow" w:hAnsi="Aptos Narrow"/>
                <w:b/>
                <w:bCs/>
                <w:color w:val="000000"/>
                <w:sz w:val="22"/>
                <w:szCs w:val="22"/>
              </w:rPr>
              <w:t>&lt;- median</w:t>
            </w:r>
          </w:p>
        </w:tc>
      </w:tr>
      <w:tr w:rsidR="00BA14A1" w:rsidRPr="00BE2EF9" w14:paraId="31B43B54"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vAlign w:val="bottom"/>
            <w:hideMark/>
          </w:tcPr>
          <w:p w14:paraId="62633353" w14:textId="77777777" w:rsidR="00BA14A1" w:rsidRPr="00BE2EF9"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BE2EF9">
              <w:rPr>
                <w:rFonts w:ascii="Aptos Narrow" w:eastAsia="Times New Roman" w:hAnsi="Aptos Narrow" w:cs="Times New Roman"/>
                <w:color w:val="000000"/>
                <w:kern w:val="0"/>
                <w:sz w:val="22"/>
                <w:szCs w:val="22"/>
                <w:lang w:eastAsia="en-NZ"/>
                <w14:ligatures w14:val="none"/>
              </w:rPr>
              <w:t>21-30%</w:t>
            </w:r>
          </w:p>
        </w:tc>
        <w:tc>
          <w:tcPr>
            <w:tcW w:w="960" w:type="dxa"/>
            <w:tcBorders>
              <w:top w:val="nil"/>
              <w:left w:val="nil"/>
              <w:bottom w:val="single" w:sz="4" w:space="0" w:color="auto"/>
              <w:right w:val="single" w:sz="4" w:space="0" w:color="auto"/>
            </w:tcBorders>
            <w:shd w:val="clear" w:color="auto" w:fill="auto"/>
            <w:vAlign w:val="bottom"/>
          </w:tcPr>
          <w:p w14:paraId="12B4E933"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2</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4162F3A3"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11.1%</w:t>
            </w:r>
          </w:p>
        </w:tc>
        <w:tc>
          <w:tcPr>
            <w:tcW w:w="1600" w:type="dxa"/>
            <w:tcBorders>
              <w:top w:val="nil"/>
              <w:left w:val="single" w:sz="4" w:space="0" w:color="auto"/>
            </w:tcBorders>
          </w:tcPr>
          <w:p w14:paraId="0C299134" w14:textId="77777777" w:rsidR="00BA14A1" w:rsidRDefault="00BA14A1" w:rsidP="00A74A73">
            <w:pPr>
              <w:spacing w:after="0" w:line="240" w:lineRule="auto"/>
              <w:jc w:val="right"/>
              <w:rPr>
                <w:rFonts w:ascii="Aptos Narrow" w:hAnsi="Aptos Narrow"/>
                <w:color w:val="000000"/>
                <w:sz w:val="22"/>
                <w:szCs w:val="22"/>
              </w:rPr>
            </w:pPr>
          </w:p>
        </w:tc>
      </w:tr>
      <w:tr w:rsidR="00BA14A1" w:rsidRPr="00BE2EF9" w14:paraId="45FACE1A"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vAlign w:val="bottom"/>
            <w:hideMark/>
          </w:tcPr>
          <w:p w14:paraId="6A54CB46" w14:textId="77777777" w:rsidR="00BA14A1" w:rsidRPr="00BE2EF9"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BE2EF9">
              <w:rPr>
                <w:rFonts w:ascii="Aptos Narrow" w:eastAsia="Times New Roman" w:hAnsi="Aptos Narrow" w:cs="Times New Roman"/>
                <w:color w:val="000000"/>
                <w:kern w:val="0"/>
                <w:sz w:val="22"/>
                <w:szCs w:val="22"/>
                <w:lang w:eastAsia="en-NZ"/>
                <w14:ligatures w14:val="none"/>
              </w:rPr>
              <w:t>31-40%</w:t>
            </w:r>
          </w:p>
        </w:tc>
        <w:tc>
          <w:tcPr>
            <w:tcW w:w="960" w:type="dxa"/>
            <w:tcBorders>
              <w:top w:val="nil"/>
              <w:left w:val="nil"/>
              <w:bottom w:val="single" w:sz="4" w:space="0" w:color="auto"/>
              <w:right w:val="single" w:sz="4" w:space="0" w:color="auto"/>
            </w:tcBorders>
            <w:shd w:val="clear" w:color="auto" w:fill="auto"/>
            <w:vAlign w:val="bottom"/>
          </w:tcPr>
          <w:p w14:paraId="52071A64"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758C3F9F"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5.6%</w:t>
            </w:r>
          </w:p>
        </w:tc>
        <w:tc>
          <w:tcPr>
            <w:tcW w:w="1600" w:type="dxa"/>
            <w:tcBorders>
              <w:top w:val="nil"/>
              <w:left w:val="single" w:sz="4" w:space="0" w:color="auto"/>
            </w:tcBorders>
          </w:tcPr>
          <w:p w14:paraId="2071BA0A" w14:textId="77777777" w:rsidR="00BA14A1" w:rsidRDefault="00BA14A1" w:rsidP="00A74A73">
            <w:pPr>
              <w:spacing w:after="0" w:line="240" w:lineRule="auto"/>
              <w:jc w:val="right"/>
              <w:rPr>
                <w:rFonts w:ascii="Aptos Narrow" w:hAnsi="Aptos Narrow"/>
                <w:color w:val="000000"/>
                <w:sz w:val="22"/>
                <w:szCs w:val="22"/>
              </w:rPr>
            </w:pPr>
          </w:p>
        </w:tc>
      </w:tr>
      <w:tr w:rsidR="00BA14A1" w:rsidRPr="00BE2EF9" w14:paraId="543C5CC6"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41C18553" w14:textId="77777777" w:rsidR="00BA14A1" w:rsidRPr="00BE2EF9"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BE2EF9">
              <w:rPr>
                <w:rFonts w:ascii="Aptos Narrow" w:eastAsia="Times New Roman" w:hAnsi="Aptos Narrow" w:cs="Times New Roman"/>
                <w:color w:val="000000"/>
                <w:kern w:val="0"/>
                <w:sz w:val="22"/>
                <w:szCs w:val="22"/>
                <w:lang w:eastAsia="en-NZ"/>
                <w14:ligatures w14:val="none"/>
              </w:rPr>
              <w:t>41-50%</w:t>
            </w:r>
          </w:p>
        </w:tc>
        <w:tc>
          <w:tcPr>
            <w:tcW w:w="960" w:type="dxa"/>
            <w:tcBorders>
              <w:top w:val="nil"/>
              <w:left w:val="nil"/>
              <w:bottom w:val="single" w:sz="4" w:space="0" w:color="auto"/>
              <w:right w:val="single" w:sz="4" w:space="0" w:color="auto"/>
            </w:tcBorders>
            <w:shd w:val="clear" w:color="auto" w:fill="auto"/>
            <w:noWrap/>
            <w:vAlign w:val="bottom"/>
          </w:tcPr>
          <w:p w14:paraId="38249EBD"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3</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6FEA8D7A"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16.7%</w:t>
            </w:r>
          </w:p>
        </w:tc>
        <w:tc>
          <w:tcPr>
            <w:tcW w:w="1600" w:type="dxa"/>
            <w:tcBorders>
              <w:top w:val="nil"/>
              <w:left w:val="single" w:sz="4" w:space="0" w:color="auto"/>
            </w:tcBorders>
          </w:tcPr>
          <w:p w14:paraId="144272D7" w14:textId="77777777" w:rsidR="00BA14A1" w:rsidRDefault="00BA14A1" w:rsidP="00A74A73">
            <w:pPr>
              <w:spacing w:after="0" w:line="240" w:lineRule="auto"/>
              <w:jc w:val="right"/>
              <w:rPr>
                <w:rFonts w:ascii="Aptos Narrow" w:hAnsi="Aptos Narrow"/>
                <w:color w:val="000000"/>
                <w:sz w:val="22"/>
                <w:szCs w:val="22"/>
              </w:rPr>
            </w:pPr>
          </w:p>
        </w:tc>
      </w:tr>
      <w:tr w:rsidR="00BA14A1" w:rsidRPr="00BE2EF9" w14:paraId="4EAFB2F7"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vAlign w:val="bottom"/>
            <w:hideMark/>
          </w:tcPr>
          <w:p w14:paraId="2ABFFA63" w14:textId="77777777" w:rsidR="00BA14A1" w:rsidRPr="00BE2EF9"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BE2EF9">
              <w:rPr>
                <w:rFonts w:ascii="Aptos Narrow" w:eastAsia="Times New Roman" w:hAnsi="Aptos Narrow" w:cs="Times New Roman"/>
                <w:color w:val="000000"/>
                <w:kern w:val="0"/>
                <w:sz w:val="22"/>
                <w:szCs w:val="22"/>
                <w:lang w:eastAsia="en-NZ"/>
                <w14:ligatures w14:val="none"/>
              </w:rPr>
              <w:t>51-60%</w:t>
            </w:r>
          </w:p>
        </w:tc>
        <w:tc>
          <w:tcPr>
            <w:tcW w:w="960" w:type="dxa"/>
            <w:tcBorders>
              <w:top w:val="nil"/>
              <w:left w:val="nil"/>
              <w:bottom w:val="single" w:sz="4" w:space="0" w:color="auto"/>
              <w:right w:val="single" w:sz="4" w:space="0" w:color="auto"/>
            </w:tcBorders>
            <w:shd w:val="clear" w:color="auto" w:fill="auto"/>
            <w:noWrap/>
            <w:vAlign w:val="bottom"/>
          </w:tcPr>
          <w:p w14:paraId="21F5755E"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0</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60A462F9"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0.0%</w:t>
            </w:r>
          </w:p>
        </w:tc>
        <w:tc>
          <w:tcPr>
            <w:tcW w:w="1600" w:type="dxa"/>
            <w:tcBorders>
              <w:top w:val="nil"/>
              <w:left w:val="single" w:sz="4" w:space="0" w:color="auto"/>
            </w:tcBorders>
          </w:tcPr>
          <w:p w14:paraId="1D75E3C5" w14:textId="77777777" w:rsidR="00BA14A1" w:rsidRDefault="00BA14A1" w:rsidP="00A74A73">
            <w:pPr>
              <w:spacing w:after="0" w:line="240" w:lineRule="auto"/>
              <w:jc w:val="right"/>
              <w:rPr>
                <w:rFonts w:ascii="Aptos Narrow" w:hAnsi="Aptos Narrow"/>
                <w:color w:val="000000"/>
                <w:sz w:val="22"/>
                <w:szCs w:val="22"/>
              </w:rPr>
            </w:pPr>
          </w:p>
        </w:tc>
      </w:tr>
      <w:tr w:rsidR="00BA14A1" w:rsidRPr="00BE2EF9" w14:paraId="3558348A"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vAlign w:val="bottom"/>
            <w:hideMark/>
          </w:tcPr>
          <w:p w14:paraId="457182A0" w14:textId="77777777" w:rsidR="00BA14A1" w:rsidRPr="00BE2EF9"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BE2EF9">
              <w:rPr>
                <w:rFonts w:ascii="Aptos Narrow" w:eastAsia="Times New Roman" w:hAnsi="Aptos Narrow" w:cs="Times New Roman"/>
                <w:color w:val="000000"/>
                <w:kern w:val="0"/>
                <w:sz w:val="22"/>
                <w:szCs w:val="22"/>
                <w:lang w:eastAsia="en-NZ"/>
                <w14:ligatures w14:val="none"/>
              </w:rPr>
              <w:t>61-70%</w:t>
            </w:r>
          </w:p>
        </w:tc>
        <w:tc>
          <w:tcPr>
            <w:tcW w:w="960" w:type="dxa"/>
            <w:tcBorders>
              <w:top w:val="nil"/>
              <w:left w:val="nil"/>
              <w:bottom w:val="single" w:sz="4" w:space="0" w:color="auto"/>
              <w:right w:val="single" w:sz="4" w:space="0" w:color="auto"/>
            </w:tcBorders>
            <w:shd w:val="clear" w:color="auto" w:fill="auto"/>
            <w:noWrap/>
            <w:vAlign w:val="bottom"/>
          </w:tcPr>
          <w:p w14:paraId="2EAD063F"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0</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3ED57BB9"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0.0%</w:t>
            </w:r>
          </w:p>
        </w:tc>
        <w:tc>
          <w:tcPr>
            <w:tcW w:w="1600" w:type="dxa"/>
            <w:tcBorders>
              <w:top w:val="nil"/>
              <w:left w:val="single" w:sz="4" w:space="0" w:color="auto"/>
            </w:tcBorders>
          </w:tcPr>
          <w:p w14:paraId="1EF84412" w14:textId="77777777" w:rsidR="00BA14A1" w:rsidRDefault="00BA14A1" w:rsidP="00A74A73">
            <w:pPr>
              <w:spacing w:after="0" w:line="240" w:lineRule="auto"/>
              <w:jc w:val="right"/>
              <w:rPr>
                <w:rFonts w:ascii="Aptos Narrow" w:hAnsi="Aptos Narrow"/>
                <w:color w:val="000000"/>
                <w:sz w:val="22"/>
                <w:szCs w:val="22"/>
              </w:rPr>
            </w:pPr>
          </w:p>
        </w:tc>
      </w:tr>
      <w:tr w:rsidR="00BA14A1" w:rsidRPr="00BE2EF9" w14:paraId="43277F97"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vAlign w:val="bottom"/>
            <w:hideMark/>
          </w:tcPr>
          <w:p w14:paraId="13E46F59" w14:textId="77777777" w:rsidR="00BA14A1" w:rsidRPr="00BE2EF9"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BE2EF9">
              <w:rPr>
                <w:rFonts w:ascii="Aptos Narrow" w:eastAsia="Times New Roman" w:hAnsi="Aptos Narrow" w:cs="Times New Roman"/>
                <w:color w:val="000000"/>
                <w:kern w:val="0"/>
                <w:sz w:val="22"/>
                <w:szCs w:val="22"/>
                <w:lang w:eastAsia="en-NZ"/>
                <w14:ligatures w14:val="none"/>
              </w:rPr>
              <w:t>71-80%</w:t>
            </w:r>
          </w:p>
        </w:tc>
        <w:tc>
          <w:tcPr>
            <w:tcW w:w="960" w:type="dxa"/>
            <w:tcBorders>
              <w:top w:val="nil"/>
              <w:left w:val="nil"/>
              <w:bottom w:val="single" w:sz="4" w:space="0" w:color="auto"/>
              <w:right w:val="single" w:sz="4" w:space="0" w:color="auto"/>
            </w:tcBorders>
            <w:shd w:val="clear" w:color="auto" w:fill="auto"/>
            <w:noWrap/>
            <w:vAlign w:val="bottom"/>
          </w:tcPr>
          <w:p w14:paraId="3D905B4F"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0</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660BC575"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0.0%</w:t>
            </w:r>
          </w:p>
        </w:tc>
        <w:tc>
          <w:tcPr>
            <w:tcW w:w="1600" w:type="dxa"/>
            <w:tcBorders>
              <w:top w:val="nil"/>
              <w:left w:val="single" w:sz="4" w:space="0" w:color="auto"/>
            </w:tcBorders>
          </w:tcPr>
          <w:p w14:paraId="6CA2F896" w14:textId="77777777" w:rsidR="00BA14A1" w:rsidRDefault="00BA14A1" w:rsidP="00A74A73">
            <w:pPr>
              <w:spacing w:after="0" w:line="240" w:lineRule="auto"/>
              <w:jc w:val="right"/>
              <w:rPr>
                <w:rFonts w:ascii="Aptos Narrow" w:hAnsi="Aptos Narrow"/>
                <w:color w:val="000000"/>
                <w:sz w:val="22"/>
                <w:szCs w:val="22"/>
              </w:rPr>
            </w:pPr>
          </w:p>
        </w:tc>
      </w:tr>
      <w:tr w:rsidR="00BA14A1" w:rsidRPr="00BE2EF9" w14:paraId="61D8D6A6"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vAlign w:val="bottom"/>
            <w:hideMark/>
          </w:tcPr>
          <w:p w14:paraId="5D568950" w14:textId="77777777" w:rsidR="00BA14A1" w:rsidRPr="00BE2EF9"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BE2EF9">
              <w:rPr>
                <w:rFonts w:ascii="Aptos Narrow" w:eastAsia="Times New Roman" w:hAnsi="Aptos Narrow" w:cs="Times New Roman"/>
                <w:color w:val="000000"/>
                <w:kern w:val="0"/>
                <w:sz w:val="22"/>
                <w:szCs w:val="22"/>
                <w:lang w:eastAsia="en-NZ"/>
                <w14:ligatures w14:val="none"/>
              </w:rPr>
              <w:t>81-90%</w:t>
            </w:r>
          </w:p>
        </w:tc>
        <w:tc>
          <w:tcPr>
            <w:tcW w:w="960" w:type="dxa"/>
            <w:tcBorders>
              <w:top w:val="nil"/>
              <w:left w:val="nil"/>
              <w:bottom w:val="single" w:sz="4" w:space="0" w:color="auto"/>
              <w:right w:val="single" w:sz="4" w:space="0" w:color="auto"/>
            </w:tcBorders>
            <w:shd w:val="clear" w:color="auto" w:fill="auto"/>
            <w:noWrap/>
            <w:vAlign w:val="bottom"/>
          </w:tcPr>
          <w:p w14:paraId="5BDEAA83"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0</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08404560"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0.0%</w:t>
            </w:r>
          </w:p>
        </w:tc>
        <w:tc>
          <w:tcPr>
            <w:tcW w:w="1600" w:type="dxa"/>
            <w:tcBorders>
              <w:top w:val="nil"/>
              <w:left w:val="single" w:sz="4" w:space="0" w:color="auto"/>
            </w:tcBorders>
          </w:tcPr>
          <w:p w14:paraId="24B228ED" w14:textId="77777777" w:rsidR="00BA14A1" w:rsidRDefault="00BA14A1" w:rsidP="00A74A73">
            <w:pPr>
              <w:spacing w:after="0" w:line="240" w:lineRule="auto"/>
              <w:jc w:val="right"/>
              <w:rPr>
                <w:rFonts w:ascii="Aptos Narrow" w:hAnsi="Aptos Narrow"/>
                <w:color w:val="000000"/>
                <w:sz w:val="22"/>
                <w:szCs w:val="22"/>
              </w:rPr>
            </w:pPr>
          </w:p>
        </w:tc>
      </w:tr>
      <w:tr w:rsidR="00BA14A1" w:rsidRPr="00BE2EF9" w14:paraId="43A7C347"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56AF943E" w14:textId="77777777" w:rsidR="00BA14A1" w:rsidRPr="00BE2EF9"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BE2EF9">
              <w:rPr>
                <w:rFonts w:ascii="Aptos Narrow" w:eastAsia="Times New Roman" w:hAnsi="Aptos Narrow" w:cs="Times New Roman"/>
                <w:color w:val="000000"/>
                <w:kern w:val="0"/>
                <w:sz w:val="22"/>
                <w:szCs w:val="22"/>
                <w:lang w:eastAsia="en-NZ"/>
                <w14:ligatures w14:val="none"/>
              </w:rPr>
              <w:t>91-100%</w:t>
            </w:r>
          </w:p>
        </w:tc>
        <w:tc>
          <w:tcPr>
            <w:tcW w:w="960" w:type="dxa"/>
            <w:tcBorders>
              <w:top w:val="nil"/>
              <w:left w:val="nil"/>
              <w:bottom w:val="single" w:sz="4" w:space="0" w:color="auto"/>
              <w:right w:val="single" w:sz="4" w:space="0" w:color="auto"/>
            </w:tcBorders>
            <w:shd w:val="clear" w:color="auto" w:fill="auto"/>
            <w:noWrap/>
            <w:vAlign w:val="bottom"/>
          </w:tcPr>
          <w:p w14:paraId="28D6E49E"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0</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570D4FEC"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0.0%</w:t>
            </w:r>
          </w:p>
        </w:tc>
        <w:tc>
          <w:tcPr>
            <w:tcW w:w="1600" w:type="dxa"/>
            <w:tcBorders>
              <w:top w:val="nil"/>
              <w:left w:val="single" w:sz="4" w:space="0" w:color="auto"/>
            </w:tcBorders>
          </w:tcPr>
          <w:p w14:paraId="34BFF85C" w14:textId="77777777" w:rsidR="00BA14A1" w:rsidRDefault="00BA14A1" w:rsidP="00A74A73">
            <w:pPr>
              <w:spacing w:after="0" w:line="240" w:lineRule="auto"/>
              <w:jc w:val="right"/>
              <w:rPr>
                <w:rFonts w:ascii="Aptos Narrow" w:hAnsi="Aptos Narrow"/>
                <w:color w:val="000000"/>
                <w:sz w:val="22"/>
                <w:szCs w:val="22"/>
              </w:rPr>
            </w:pPr>
          </w:p>
        </w:tc>
      </w:tr>
      <w:tr w:rsidR="00BA14A1" w:rsidRPr="00BE2EF9" w14:paraId="3A717D06"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15FB5D2D" w14:textId="77777777" w:rsidR="00BA14A1" w:rsidRPr="00BE2EF9"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BE2EF9">
              <w:rPr>
                <w:rFonts w:ascii="Aptos Narrow" w:eastAsia="Times New Roman" w:hAnsi="Aptos Narrow" w:cs="Times New Roman"/>
                <w:color w:val="000000"/>
                <w:kern w:val="0"/>
                <w:sz w:val="22"/>
                <w:szCs w:val="22"/>
                <w:lang w:eastAsia="en-NZ"/>
                <w14:ligatures w14:val="none"/>
              </w:rPr>
              <w:t>None</w:t>
            </w:r>
          </w:p>
        </w:tc>
        <w:tc>
          <w:tcPr>
            <w:tcW w:w="960" w:type="dxa"/>
            <w:tcBorders>
              <w:top w:val="nil"/>
              <w:left w:val="nil"/>
              <w:bottom w:val="single" w:sz="4" w:space="0" w:color="auto"/>
              <w:right w:val="single" w:sz="4" w:space="0" w:color="auto"/>
            </w:tcBorders>
            <w:shd w:val="clear" w:color="auto" w:fill="auto"/>
            <w:noWrap/>
            <w:vAlign w:val="bottom"/>
          </w:tcPr>
          <w:p w14:paraId="67324DC7"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0</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0FDEC19C"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0.0%</w:t>
            </w:r>
          </w:p>
        </w:tc>
        <w:tc>
          <w:tcPr>
            <w:tcW w:w="1600" w:type="dxa"/>
            <w:tcBorders>
              <w:top w:val="nil"/>
              <w:left w:val="single" w:sz="4" w:space="0" w:color="auto"/>
            </w:tcBorders>
          </w:tcPr>
          <w:p w14:paraId="6FB629E1" w14:textId="77777777" w:rsidR="00BA14A1" w:rsidRDefault="00BA14A1" w:rsidP="00A74A73">
            <w:pPr>
              <w:spacing w:after="0" w:line="240" w:lineRule="auto"/>
              <w:jc w:val="right"/>
              <w:rPr>
                <w:rFonts w:ascii="Aptos Narrow" w:hAnsi="Aptos Narrow"/>
                <w:color w:val="000000"/>
                <w:sz w:val="22"/>
                <w:szCs w:val="22"/>
              </w:rPr>
            </w:pPr>
          </w:p>
        </w:tc>
      </w:tr>
      <w:tr w:rsidR="00BA14A1" w:rsidRPr="00BE2EF9" w14:paraId="510EBD58"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vAlign w:val="bottom"/>
            <w:hideMark/>
          </w:tcPr>
          <w:p w14:paraId="2ED61264" w14:textId="77777777" w:rsidR="00BA14A1" w:rsidRPr="00BE2EF9"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BE2EF9">
              <w:rPr>
                <w:rFonts w:ascii="Aptos Narrow" w:eastAsia="Times New Roman" w:hAnsi="Aptos Narrow" w:cs="Times New Roman"/>
                <w:color w:val="000000"/>
                <w:kern w:val="0"/>
                <w:sz w:val="22"/>
                <w:szCs w:val="22"/>
                <w:lang w:eastAsia="en-NZ"/>
                <w14:ligatures w14:val="none"/>
              </w:rPr>
              <w:t>Not applicable</w:t>
            </w:r>
          </w:p>
        </w:tc>
        <w:tc>
          <w:tcPr>
            <w:tcW w:w="960" w:type="dxa"/>
            <w:tcBorders>
              <w:top w:val="nil"/>
              <w:left w:val="nil"/>
              <w:bottom w:val="single" w:sz="4" w:space="0" w:color="auto"/>
              <w:right w:val="single" w:sz="4" w:space="0" w:color="auto"/>
            </w:tcBorders>
            <w:shd w:val="clear" w:color="auto" w:fill="auto"/>
            <w:noWrap/>
            <w:vAlign w:val="bottom"/>
          </w:tcPr>
          <w:p w14:paraId="658C5D8B"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2</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54ED87D2"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11.1%</w:t>
            </w:r>
          </w:p>
        </w:tc>
        <w:tc>
          <w:tcPr>
            <w:tcW w:w="1600" w:type="dxa"/>
            <w:tcBorders>
              <w:top w:val="nil"/>
              <w:left w:val="single" w:sz="4" w:space="0" w:color="auto"/>
            </w:tcBorders>
          </w:tcPr>
          <w:p w14:paraId="37805377" w14:textId="77777777" w:rsidR="00BA14A1" w:rsidRDefault="00BA14A1" w:rsidP="00A74A73">
            <w:pPr>
              <w:spacing w:after="0" w:line="240" w:lineRule="auto"/>
              <w:jc w:val="right"/>
              <w:rPr>
                <w:rFonts w:ascii="Aptos Narrow" w:hAnsi="Aptos Narrow"/>
                <w:color w:val="000000"/>
                <w:sz w:val="22"/>
                <w:szCs w:val="22"/>
              </w:rPr>
            </w:pPr>
          </w:p>
        </w:tc>
      </w:tr>
      <w:tr w:rsidR="00BA14A1" w:rsidRPr="00BE2EF9" w14:paraId="0BB71C8C"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vAlign w:val="bottom"/>
            <w:hideMark/>
          </w:tcPr>
          <w:p w14:paraId="3D82ACE4" w14:textId="77777777" w:rsidR="00BA14A1" w:rsidRPr="00BE2EF9"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BE2EF9">
              <w:rPr>
                <w:rFonts w:ascii="Aptos Narrow" w:eastAsia="Times New Roman" w:hAnsi="Aptos Narrow" w:cs="Times New Roman"/>
                <w:color w:val="000000"/>
                <w:kern w:val="0"/>
                <w:sz w:val="22"/>
                <w:szCs w:val="22"/>
                <w:lang w:eastAsia="en-NZ"/>
                <w14:ligatures w14:val="none"/>
              </w:rPr>
              <w:t>Other</w:t>
            </w:r>
          </w:p>
        </w:tc>
        <w:tc>
          <w:tcPr>
            <w:tcW w:w="960" w:type="dxa"/>
            <w:tcBorders>
              <w:top w:val="nil"/>
              <w:left w:val="nil"/>
              <w:bottom w:val="single" w:sz="4" w:space="0" w:color="auto"/>
              <w:right w:val="single" w:sz="4" w:space="0" w:color="auto"/>
            </w:tcBorders>
            <w:shd w:val="clear" w:color="auto" w:fill="auto"/>
            <w:noWrap/>
            <w:vAlign w:val="bottom"/>
          </w:tcPr>
          <w:p w14:paraId="592F6B16"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0</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0B2C170B"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0.0%</w:t>
            </w:r>
          </w:p>
        </w:tc>
        <w:tc>
          <w:tcPr>
            <w:tcW w:w="1600" w:type="dxa"/>
            <w:tcBorders>
              <w:top w:val="nil"/>
              <w:left w:val="single" w:sz="4" w:space="0" w:color="auto"/>
            </w:tcBorders>
          </w:tcPr>
          <w:p w14:paraId="357CB1A0" w14:textId="77777777" w:rsidR="00BA14A1" w:rsidRDefault="00BA14A1" w:rsidP="00A74A73">
            <w:pPr>
              <w:spacing w:after="0" w:line="240" w:lineRule="auto"/>
              <w:jc w:val="right"/>
              <w:rPr>
                <w:rFonts w:ascii="Aptos Narrow" w:hAnsi="Aptos Narrow"/>
                <w:color w:val="000000"/>
                <w:sz w:val="22"/>
                <w:szCs w:val="22"/>
              </w:rPr>
            </w:pPr>
          </w:p>
        </w:tc>
      </w:tr>
      <w:tr w:rsidR="00BA14A1" w:rsidRPr="00BE2EF9" w14:paraId="216B7232"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0ACEDD09" w14:textId="77777777" w:rsidR="00BA14A1" w:rsidRPr="00BE2EF9"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Pr>
                <w:rFonts w:ascii="Aptos Narrow" w:eastAsia="Times New Roman" w:hAnsi="Aptos Narrow" w:cs="Times New Roman"/>
                <w:color w:val="000000"/>
                <w:kern w:val="0"/>
                <w:sz w:val="22"/>
                <w:szCs w:val="22"/>
                <w:lang w:eastAsia="en-NZ"/>
                <w14:ligatures w14:val="none"/>
              </w:rPr>
              <w:t>Did not respond</w:t>
            </w:r>
          </w:p>
        </w:tc>
        <w:tc>
          <w:tcPr>
            <w:tcW w:w="960" w:type="dxa"/>
            <w:tcBorders>
              <w:top w:val="nil"/>
              <w:left w:val="nil"/>
              <w:bottom w:val="single" w:sz="4" w:space="0" w:color="auto"/>
              <w:right w:val="single" w:sz="4" w:space="0" w:color="auto"/>
            </w:tcBorders>
            <w:shd w:val="clear" w:color="auto" w:fill="auto"/>
            <w:noWrap/>
            <w:vAlign w:val="bottom"/>
          </w:tcPr>
          <w:p w14:paraId="3D026242"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3</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1F805C77" w14:textId="77777777" w:rsidR="00BA14A1" w:rsidRPr="00BE2EF9"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Pr>
                <w:rFonts w:ascii="Aptos Narrow" w:hAnsi="Aptos Narrow"/>
                <w:color w:val="000000"/>
                <w:sz w:val="22"/>
                <w:szCs w:val="22"/>
              </w:rPr>
              <w:t>16.7%</w:t>
            </w:r>
          </w:p>
        </w:tc>
        <w:tc>
          <w:tcPr>
            <w:tcW w:w="1600" w:type="dxa"/>
            <w:tcBorders>
              <w:top w:val="nil"/>
              <w:left w:val="single" w:sz="4" w:space="0" w:color="auto"/>
            </w:tcBorders>
          </w:tcPr>
          <w:p w14:paraId="1A67F695" w14:textId="77777777" w:rsidR="00BA14A1" w:rsidRDefault="00BA14A1" w:rsidP="00A74A73">
            <w:pPr>
              <w:spacing w:after="0" w:line="240" w:lineRule="auto"/>
              <w:jc w:val="right"/>
              <w:rPr>
                <w:rFonts w:ascii="Aptos Narrow" w:hAnsi="Aptos Narrow"/>
                <w:color w:val="000000"/>
                <w:sz w:val="22"/>
                <w:szCs w:val="22"/>
              </w:rPr>
            </w:pPr>
          </w:p>
        </w:tc>
      </w:tr>
      <w:tr w:rsidR="00BA14A1" w:rsidRPr="00BE2EF9" w14:paraId="19DCC1C9"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3208A741" w14:textId="77777777" w:rsidR="00BA14A1" w:rsidRPr="00BE2EF9"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BE2EF9">
              <w:rPr>
                <w:rFonts w:ascii="Aptos Narrow" w:eastAsia="Times New Roman" w:hAnsi="Aptos Narrow" w:cs="Times New Roman"/>
                <w:b/>
                <w:bCs/>
                <w:color w:val="000000"/>
                <w:kern w:val="0"/>
                <w:sz w:val="22"/>
                <w:szCs w:val="22"/>
                <w:lang w:eastAsia="en-NZ"/>
                <w14:ligatures w14:val="none"/>
              </w:rPr>
              <w:t>Total</w:t>
            </w:r>
          </w:p>
        </w:tc>
        <w:tc>
          <w:tcPr>
            <w:tcW w:w="960" w:type="dxa"/>
            <w:tcBorders>
              <w:top w:val="nil"/>
              <w:left w:val="nil"/>
              <w:bottom w:val="single" w:sz="4" w:space="0" w:color="auto"/>
              <w:right w:val="single" w:sz="4" w:space="0" w:color="auto"/>
            </w:tcBorders>
            <w:shd w:val="clear" w:color="auto" w:fill="auto"/>
            <w:noWrap/>
            <w:vAlign w:val="bottom"/>
          </w:tcPr>
          <w:p w14:paraId="11054035" w14:textId="77777777" w:rsidR="00BA14A1" w:rsidRPr="00BE2EF9" w:rsidRDefault="00BA14A1" w:rsidP="00A74A73">
            <w:pPr>
              <w:spacing w:after="0" w:line="240" w:lineRule="auto"/>
              <w:jc w:val="right"/>
              <w:rPr>
                <w:rFonts w:ascii="Aptos Narrow" w:eastAsia="Times New Roman" w:hAnsi="Aptos Narrow" w:cs="Times New Roman"/>
                <w:b/>
                <w:bCs/>
                <w:color w:val="000000"/>
                <w:kern w:val="0"/>
                <w:sz w:val="22"/>
                <w:szCs w:val="22"/>
                <w:lang w:eastAsia="en-NZ"/>
                <w14:ligatures w14:val="none"/>
              </w:rPr>
            </w:pPr>
            <w:r>
              <w:rPr>
                <w:rFonts w:ascii="Aptos Narrow" w:hAnsi="Aptos Narrow"/>
                <w:b/>
                <w:bCs/>
                <w:color w:val="000000"/>
                <w:sz w:val="22"/>
                <w:szCs w:val="22"/>
              </w:rPr>
              <w:t>18</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117CF1B2" w14:textId="77777777" w:rsidR="00BA14A1" w:rsidRPr="00BE2EF9" w:rsidRDefault="00BA14A1" w:rsidP="00A74A73">
            <w:pPr>
              <w:spacing w:after="0" w:line="240" w:lineRule="auto"/>
              <w:jc w:val="right"/>
              <w:rPr>
                <w:rFonts w:ascii="Aptos Narrow" w:eastAsia="Times New Roman" w:hAnsi="Aptos Narrow" w:cs="Times New Roman"/>
                <w:b/>
                <w:bCs/>
                <w:color w:val="000000"/>
                <w:kern w:val="0"/>
                <w:sz w:val="22"/>
                <w:szCs w:val="22"/>
                <w:lang w:eastAsia="en-NZ"/>
                <w14:ligatures w14:val="none"/>
              </w:rPr>
            </w:pPr>
            <w:r>
              <w:rPr>
                <w:rFonts w:ascii="Aptos Narrow" w:hAnsi="Aptos Narrow"/>
                <w:b/>
                <w:bCs/>
                <w:color w:val="000000"/>
                <w:sz w:val="22"/>
                <w:szCs w:val="22"/>
              </w:rPr>
              <w:t>100.0%</w:t>
            </w:r>
          </w:p>
        </w:tc>
        <w:tc>
          <w:tcPr>
            <w:tcW w:w="1600" w:type="dxa"/>
            <w:tcBorders>
              <w:top w:val="nil"/>
              <w:left w:val="single" w:sz="4" w:space="0" w:color="auto"/>
            </w:tcBorders>
          </w:tcPr>
          <w:p w14:paraId="0150F53C" w14:textId="77777777" w:rsidR="00BA14A1" w:rsidRDefault="00BA14A1" w:rsidP="00A74A73">
            <w:pPr>
              <w:spacing w:after="0" w:line="240" w:lineRule="auto"/>
              <w:jc w:val="right"/>
              <w:rPr>
                <w:rFonts w:ascii="Aptos Narrow" w:hAnsi="Aptos Narrow"/>
                <w:b/>
                <w:bCs/>
                <w:color w:val="000000"/>
                <w:sz w:val="22"/>
                <w:szCs w:val="22"/>
              </w:rPr>
            </w:pPr>
          </w:p>
        </w:tc>
      </w:tr>
    </w:tbl>
    <w:p w14:paraId="4502FE55" w14:textId="77777777" w:rsidR="00BA14A1" w:rsidRDefault="00BA14A1" w:rsidP="00BA14A1"/>
    <w:p w14:paraId="1EE3DEB5" w14:textId="77777777" w:rsidR="00BA14A1" w:rsidRPr="00BA14A1" w:rsidRDefault="00BA14A1" w:rsidP="00BA14A1">
      <w:pPr>
        <w:pStyle w:val="Heading2"/>
        <w:rPr>
          <w:b/>
          <w:bCs/>
        </w:rPr>
      </w:pPr>
      <w:r w:rsidRPr="00BA14A1">
        <w:rPr>
          <w:b/>
          <w:bCs/>
        </w:rPr>
        <w:t>Emotional Impact of the Current System</w:t>
      </w:r>
    </w:p>
    <w:p w14:paraId="26E37D21" w14:textId="77777777" w:rsidR="00BA14A1" w:rsidRPr="00CA16C8" w:rsidRDefault="00BA14A1" w:rsidP="00BA14A1">
      <w:r w:rsidRPr="00161F6E">
        <w:t xml:space="preserve">Almost a third of respondents (29.1%) indicated they were feeling let down, angry and scared by the current system. </w:t>
      </w:r>
      <w:r w:rsidRPr="00CA16C8">
        <w:t>By contrast, only 10.6% of respondents said they felt everything was going smoothly and that the system is fair.</w:t>
      </w:r>
    </w:p>
    <w:p w14:paraId="00441762" w14:textId="530CE775" w:rsidR="00BA14A1" w:rsidRDefault="00BA14A1" w:rsidP="00BA14A1">
      <w:r w:rsidRPr="00CA16C8">
        <w:t>Among those who reported feeling negatively, 62 out of 74 (83.8%) had experienced a reduction in their supports</w:t>
      </w:r>
      <w:r>
        <w:t xml:space="preserve"> </w:t>
      </w:r>
      <w:r w:rsidRPr="00CA16C8">
        <w:t>highlighting</w:t>
      </w:r>
      <w:r>
        <w:t>, unsurprisingly,</w:t>
      </w:r>
      <w:r w:rsidRPr="00CA16C8">
        <w:t xml:space="preserve"> a strong connection between changes in funding and </w:t>
      </w:r>
      <w:r>
        <w:t>negative sentiment</w:t>
      </w:r>
      <w:r w:rsidRPr="00CA16C8">
        <w:t>.</w:t>
      </w:r>
    </w:p>
    <w:p w14:paraId="4F41CD83" w14:textId="77777777" w:rsidR="00BA14A1" w:rsidRPr="00C05543" w:rsidRDefault="00BA14A1" w:rsidP="00BA14A1">
      <w:pPr>
        <w:pStyle w:val="IntenseQuote"/>
      </w:pPr>
      <w:r w:rsidRPr="00C05543">
        <w:t>“So incredibly disappointed and feeling that our situation is not understood or cared about. No compassion.”</w:t>
      </w:r>
    </w:p>
    <w:p w14:paraId="2A75FC4D" w14:textId="77777777" w:rsidR="00BA14A1" w:rsidRPr="00C05543" w:rsidRDefault="00BA14A1" w:rsidP="00BA14A1">
      <w:pPr>
        <w:pStyle w:val="IntenseQuote"/>
      </w:pPr>
      <w:r w:rsidRPr="00C05543">
        <w:t xml:space="preserve">“I have lost all trust. Today I nearly lost 80% of support. I had a support person with me today who helped me bargain with </w:t>
      </w:r>
      <w:proofErr w:type="spellStart"/>
      <w:r w:rsidRPr="00C05543">
        <w:t>Taikura</w:t>
      </w:r>
      <w:proofErr w:type="spellEnd"/>
      <w:r w:rsidRPr="00C05543">
        <w:t>.”</w:t>
      </w:r>
    </w:p>
    <w:p w14:paraId="0B5CD271" w14:textId="77777777" w:rsidR="00BA14A1" w:rsidRPr="00C05543" w:rsidRDefault="00BA14A1" w:rsidP="00BA14A1">
      <w:pPr>
        <w:pStyle w:val="IntenseQuote"/>
      </w:pPr>
      <w:r w:rsidRPr="00C05543">
        <w:t>“We just feel that they are trying to take away all the supports and that my son’s disability needs are not deemed worthy of care and support.”</w:t>
      </w:r>
    </w:p>
    <w:p w14:paraId="030202EF" w14:textId="77777777" w:rsidR="00BA14A1" w:rsidRDefault="00BA14A1" w:rsidP="00BA14A1">
      <w:r>
        <w:br w:type="page"/>
      </w:r>
    </w:p>
    <w:p w14:paraId="7F37420B" w14:textId="77777777" w:rsidR="00BA14A1" w:rsidRPr="00C05543" w:rsidRDefault="00BA14A1" w:rsidP="00BA14A1">
      <w:r w:rsidRPr="00C05543">
        <w:lastRenderedPageBreak/>
        <w:t>A further 8.7% of respondents indicated that they were awaiting an assessment or review and were “a bit nervous” about the outcome. While not overtly negative, this group also conveyed anxiety over the uncertainty of their situation.</w:t>
      </w:r>
    </w:p>
    <w:p w14:paraId="05ED9B2F" w14:textId="104F13C7" w:rsidR="00BA14A1" w:rsidRPr="00C05543" w:rsidRDefault="00BA14A1" w:rsidP="00BA14A1">
      <w:pPr>
        <w:pStyle w:val="IntenseQuote"/>
      </w:pPr>
      <w:r w:rsidRPr="00C05543">
        <w:t>“I am nervous due to all the comments made about reductions</w:t>
      </w:r>
      <w:r>
        <w:t>.</w:t>
      </w:r>
      <w:r w:rsidRPr="00C05543">
        <w:t xml:space="preserve"> Not much coming through that </w:t>
      </w:r>
      <w:r>
        <w:t xml:space="preserve">is </w:t>
      </w:r>
      <w:r w:rsidRPr="00C05543">
        <w:t xml:space="preserve"> positive for the individual and their family.”</w:t>
      </w:r>
    </w:p>
    <w:p w14:paraId="076715CC" w14:textId="0C4F1587" w:rsidR="00BA14A1" w:rsidRPr="00C05543" w:rsidRDefault="00BA14A1" w:rsidP="00BA14A1">
      <w:r w:rsidRPr="008B7D02">
        <w:t xml:space="preserve">For many, fear of future </w:t>
      </w:r>
      <w:r w:rsidR="00E13985">
        <w:t xml:space="preserve">support reductions </w:t>
      </w:r>
      <w:r w:rsidRPr="008B7D02">
        <w:t>loomed large</w:t>
      </w:r>
      <w:r>
        <w:t xml:space="preserve"> </w:t>
      </w:r>
      <w:r w:rsidRPr="008B7D02">
        <w:t>even among those whose funding had not</w:t>
      </w:r>
      <w:r w:rsidRPr="00C05543">
        <w:t xml:space="preserve"> been reduced. There was a strong sense of precariousness:</w:t>
      </w:r>
    </w:p>
    <w:p w14:paraId="18BBDDAC" w14:textId="77777777" w:rsidR="00BA14A1" w:rsidRPr="00C05543" w:rsidRDefault="00BA14A1" w:rsidP="00BA14A1">
      <w:pPr>
        <w:pStyle w:val="IntenseQuote"/>
      </w:pPr>
      <w:r w:rsidRPr="00C05543">
        <w:t>“I am grateful that our funding has not so far been cut, however I am fearful that it will be in the future.”</w:t>
      </w:r>
    </w:p>
    <w:p w14:paraId="7A33C98D" w14:textId="77777777" w:rsidR="00BA14A1" w:rsidRPr="00C05543" w:rsidRDefault="00BA14A1" w:rsidP="00BA14A1">
      <w:pPr>
        <w:pStyle w:val="IntenseQuote"/>
      </w:pPr>
      <w:r w:rsidRPr="00C05543">
        <w:t>“Bewildered as to what is covered and why… The funding should be able to be used for more things than the restrictive ‘list’... Help me to help my child—he has enough barriers as it is without having to fight.”</w:t>
      </w:r>
    </w:p>
    <w:p w14:paraId="2FC81DA9" w14:textId="137B1494" w:rsidR="00BA14A1" w:rsidRPr="00C05543" w:rsidRDefault="00BA14A1" w:rsidP="00BA14A1">
      <w:r w:rsidRPr="00C05543">
        <w:t>Others expressed exhaustion</w:t>
      </w:r>
      <w:r>
        <w:t xml:space="preserve"> </w:t>
      </w:r>
      <w:r w:rsidRPr="00C05543">
        <w:t>not only from their caring responsibilities, but from the relentless need to advocate for support within a system they described as inflexible, inconsistent, and eroding trust:</w:t>
      </w:r>
    </w:p>
    <w:p w14:paraId="2B26A467" w14:textId="77777777" w:rsidR="00BA14A1" w:rsidRPr="00C05543" w:rsidRDefault="00BA14A1" w:rsidP="00BA14A1">
      <w:pPr>
        <w:pStyle w:val="IntenseQuote"/>
      </w:pPr>
      <w:r w:rsidRPr="00C05543">
        <w:t>“Exhausted from the constant battling.”</w:t>
      </w:r>
    </w:p>
    <w:p w14:paraId="047DCC41" w14:textId="77777777" w:rsidR="00BA14A1" w:rsidRPr="00C05543" w:rsidRDefault="00BA14A1" w:rsidP="00BA14A1">
      <w:pPr>
        <w:pStyle w:val="IntenseQuote"/>
      </w:pPr>
      <w:r w:rsidRPr="00C05543">
        <w:t>“I feel scared, grateful, worried, tired, unsure, and like the more we advocate, the more pressure we face.”</w:t>
      </w:r>
    </w:p>
    <w:p w14:paraId="69117C01" w14:textId="77777777" w:rsidR="00BA14A1" w:rsidRPr="00C05543" w:rsidRDefault="00BA14A1" w:rsidP="00BA14A1">
      <w:pPr>
        <w:pStyle w:val="IntenseQuote"/>
      </w:pPr>
      <w:r w:rsidRPr="00C05543">
        <w:t>“My son’s quality of life has greatly reduced with all the restrictions on his respite. His personal needs have increased, but I was told to be grateful with what I had and keep my head down.”</w:t>
      </w:r>
    </w:p>
    <w:p w14:paraId="5ECF1A83" w14:textId="77777777" w:rsidR="00BA14A1" w:rsidRPr="00CA16C8" w:rsidRDefault="00BA14A1" w:rsidP="00BA14A1"/>
    <w:p w14:paraId="4A38FFDC" w14:textId="77777777" w:rsidR="00BA14A1" w:rsidRDefault="00BA14A1" w:rsidP="00BA14A1">
      <w:pPr>
        <w:rPr>
          <w:i/>
          <w:iCs/>
          <w:color w:val="0E2841" w:themeColor="text2"/>
          <w:sz w:val="18"/>
          <w:szCs w:val="18"/>
        </w:rPr>
      </w:pPr>
      <w:r>
        <w:br w:type="page"/>
      </w:r>
    </w:p>
    <w:p w14:paraId="07BC86D3" w14:textId="77777777" w:rsidR="00BA14A1" w:rsidRDefault="00BA14A1" w:rsidP="00BA14A1">
      <w:pPr>
        <w:pStyle w:val="Caption"/>
      </w:pPr>
      <w:r>
        <w:lastRenderedPageBreak/>
        <w:t xml:space="preserve">Figure 15 </w:t>
      </w:r>
      <w:r w:rsidRPr="00B63437">
        <w:t>How are you feeling about allocations, assessments, reviews, and disability support generally?</w:t>
      </w:r>
    </w:p>
    <w:tbl>
      <w:tblPr>
        <w:tblW w:w="6700" w:type="dxa"/>
        <w:tblLook w:val="04A0" w:firstRow="1" w:lastRow="0" w:firstColumn="1" w:lastColumn="0" w:noHBand="0" w:noVBand="1"/>
      </w:tblPr>
      <w:tblGrid>
        <w:gridCol w:w="4140"/>
        <w:gridCol w:w="960"/>
        <w:gridCol w:w="1600"/>
      </w:tblGrid>
      <w:tr w:rsidR="00BA14A1" w:rsidRPr="00204380" w14:paraId="4374D6D3" w14:textId="77777777" w:rsidTr="00A74A73">
        <w:trPr>
          <w:trHeight w:val="300"/>
        </w:trPr>
        <w:tc>
          <w:tcPr>
            <w:tcW w:w="4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68CEF58" w14:textId="77777777" w:rsidR="00BA14A1" w:rsidRPr="00204380"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204380">
              <w:rPr>
                <w:rFonts w:ascii="Aptos Narrow" w:eastAsia="Times New Roman" w:hAnsi="Aptos Narrow" w:cs="Times New Roman"/>
                <w:b/>
                <w:bCs/>
                <w:color w:val="000000"/>
                <w:kern w:val="0"/>
                <w:sz w:val="22"/>
                <w:szCs w:val="22"/>
                <w:lang w:eastAsia="en-NZ"/>
                <w14:ligatures w14:val="none"/>
              </w:rPr>
              <w:t>Response</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7C6E0A1" w14:textId="77777777" w:rsidR="00BA14A1" w:rsidRPr="00204380"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204380">
              <w:rPr>
                <w:rFonts w:ascii="Aptos Narrow" w:eastAsia="Times New Roman" w:hAnsi="Aptos Narrow" w:cs="Times New Roman"/>
                <w:b/>
                <w:bCs/>
                <w:color w:val="000000"/>
                <w:kern w:val="0"/>
                <w:sz w:val="22"/>
                <w:szCs w:val="22"/>
                <w:lang w:eastAsia="en-NZ"/>
                <w14:ligatures w14:val="none"/>
              </w:rPr>
              <w:t>Count</w:t>
            </w:r>
          </w:p>
        </w:tc>
        <w:tc>
          <w:tcPr>
            <w:tcW w:w="16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3A45C47" w14:textId="77777777" w:rsidR="00BA14A1" w:rsidRPr="00204380"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204380">
              <w:rPr>
                <w:rFonts w:ascii="Aptos Narrow" w:eastAsia="Times New Roman" w:hAnsi="Aptos Narrow" w:cs="Times New Roman"/>
                <w:b/>
                <w:bCs/>
                <w:color w:val="000000"/>
                <w:kern w:val="0"/>
                <w:sz w:val="22"/>
                <w:szCs w:val="22"/>
                <w:lang w:eastAsia="en-NZ"/>
                <w14:ligatures w14:val="none"/>
              </w:rPr>
              <w:t>Percentage</w:t>
            </w:r>
          </w:p>
        </w:tc>
      </w:tr>
      <w:tr w:rsidR="00BA14A1" w:rsidRPr="00204380" w14:paraId="72541069" w14:textId="77777777" w:rsidTr="00A74A73">
        <w:trPr>
          <w:trHeight w:val="900"/>
        </w:trPr>
        <w:tc>
          <w:tcPr>
            <w:tcW w:w="4140" w:type="dxa"/>
            <w:tcBorders>
              <w:top w:val="nil"/>
              <w:left w:val="single" w:sz="4" w:space="0" w:color="auto"/>
              <w:bottom w:val="single" w:sz="4" w:space="0" w:color="auto"/>
              <w:right w:val="single" w:sz="4" w:space="0" w:color="auto"/>
            </w:tcBorders>
            <w:shd w:val="clear" w:color="auto" w:fill="auto"/>
            <w:vAlign w:val="bottom"/>
            <w:hideMark/>
          </w:tcPr>
          <w:p w14:paraId="74623DFB" w14:textId="77777777" w:rsidR="00BA14A1" w:rsidRPr="00204380"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204380">
              <w:rPr>
                <w:rFonts w:ascii="Aptos Narrow" w:eastAsia="Times New Roman" w:hAnsi="Aptos Narrow" w:cs="Times New Roman"/>
                <w:color w:val="000000"/>
                <w:kern w:val="0"/>
                <w:sz w:val="22"/>
                <w:szCs w:val="22"/>
                <w:lang w:eastAsia="en-NZ"/>
                <w14:ligatures w14:val="none"/>
              </w:rPr>
              <w:t>Fine - I think everything is going smoothly and the system is fair for disabled people and those who support them</w:t>
            </w:r>
          </w:p>
        </w:tc>
        <w:tc>
          <w:tcPr>
            <w:tcW w:w="960" w:type="dxa"/>
            <w:tcBorders>
              <w:top w:val="nil"/>
              <w:left w:val="nil"/>
              <w:bottom w:val="single" w:sz="4" w:space="0" w:color="auto"/>
              <w:right w:val="single" w:sz="4" w:space="0" w:color="auto"/>
            </w:tcBorders>
            <w:shd w:val="clear" w:color="auto" w:fill="auto"/>
            <w:noWrap/>
            <w:vAlign w:val="bottom"/>
            <w:hideMark/>
          </w:tcPr>
          <w:p w14:paraId="77F0C482" w14:textId="77777777" w:rsidR="00BA14A1" w:rsidRPr="0020438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204380">
              <w:rPr>
                <w:rFonts w:ascii="Aptos Narrow" w:eastAsia="Times New Roman" w:hAnsi="Aptos Narrow" w:cs="Times New Roman"/>
                <w:color w:val="000000"/>
                <w:kern w:val="0"/>
                <w:sz w:val="22"/>
                <w:szCs w:val="22"/>
                <w:lang w:eastAsia="en-NZ"/>
                <w14:ligatures w14:val="none"/>
              </w:rPr>
              <w:t>27</w:t>
            </w:r>
          </w:p>
        </w:tc>
        <w:tc>
          <w:tcPr>
            <w:tcW w:w="1600" w:type="dxa"/>
            <w:tcBorders>
              <w:top w:val="nil"/>
              <w:left w:val="nil"/>
              <w:bottom w:val="single" w:sz="4" w:space="0" w:color="auto"/>
              <w:right w:val="single" w:sz="4" w:space="0" w:color="auto"/>
            </w:tcBorders>
            <w:shd w:val="clear" w:color="auto" w:fill="auto"/>
            <w:noWrap/>
            <w:vAlign w:val="bottom"/>
            <w:hideMark/>
          </w:tcPr>
          <w:p w14:paraId="6AAFB8DE" w14:textId="77777777" w:rsidR="00BA14A1" w:rsidRPr="0020438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204380">
              <w:rPr>
                <w:rFonts w:ascii="Aptos Narrow" w:eastAsia="Times New Roman" w:hAnsi="Aptos Narrow" w:cs="Times New Roman"/>
                <w:color w:val="000000"/>
                <w:kern w:val="0"/>
                <w:sz w:val="22"/>
                <w:szCs w:val="22"/>
                <w:lang w:eastAsia="en-NZ"/>
                <w14:ligatures w14:val="none"/>
              </w:rPr>
              <w:t>10.6%</w:t>
            </w:r>
          </w:p>
        </w:tc>
      </w:tr>
      <w:tr w:rsidR="00BA14A1" w:rsidRPr="00204380" w14:paraId="7A8FEB6B" w14:textId="77777777" w:rsidTr="00A74A73">
        <w:trPr>
          <w:trHeight w:val="900"/>
        </w:trPr>
        <w:tc>
          <w:tcPr>
            <w:tcW w:w="4140" w:type="dxa"/>
            <w:tcBorders>
              <w:top w:val="nil"/>
              <w:left w:val="single" w:sz="4" w:space="0" w:color="auto"/>
              <w:bottom w:val="single" w:sz="4" w:space="0" w:color="auto"/>
              <w:right w:val="single" w:sz="4" w:space="0" w:color="auto"/>
            </w:tcBorders>
            <w:shd w:val="clear" w:color="auto" w:fill="auto"/>
            <w:vAlign w:val="bottom"/>
            <w:hideMark/>
          </w:tcPr>
          <w:p w14:paraId="1E067E56" w14:textId="77777777" w:rsidR="00BA14A1" w:rsidRPr="00204380"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204380">
              <w:rPr>
                <w:rFonts w:ascii="Aptos Narrow" w:eastAsia="Times New Roman" w:hAnsi="Aptos Narrow" w:cs="Times New Roman"/>
                <w:color w:val="000000"/>
                <w:kern w:val="0"/>
                <w:sz w:val="22"/>
                <w:szCs w:val="22"/>
                <w:lang w:eastAsia="en-NZ"/>
                <w14:ligatures w14:val="none"/>
              </w:rPr>
              <w:t>I'm waiting for an assessment or review and am a bit nervous about what the outcome might be</w:t>
            </w:r>
          </w:p>
        </w:tc>
        <w:tc>
          <w:tcPr>
            <w:tcW w:w="960" w:type="dxa"/>
            <w:tcBorders>
              <w:top w:val="nil"/>
              <w:left w:val="nil"/>
              <w:bottom w:val="single" w:sz="4" w:space="0" w:color="auto"/>
              <w:right w:val="single" w:sz="4" w:space="0" w:color="auto"/>
            </w:tcBorders>
            <w:shd w:val="clear" w:color="auto" w:fill="auto"/>
            <w:noWrap/>
            <w:vAlign w:val="bottom"/>
            <w:hideMark/>
          </w:tcPr>
          <w:p w14:paraId="7A297C2F" w14:textId="77777777" w:rsidR="00BA14A1" w:rsidRPr="0020438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204380">
              <w:rPr>
                <w:rFonts w:ascii="Aptos Narrow" w:eastAsia="Times New Roman" w:hAnsi="Aptos Narrow" w:cs="Times New Roman"/>
                <w:color w:val="000000"/>
                <w:kern w:val="0"/>
                <w:sz w:val="22"/>
                <w:szCs w:val="22"/>
                <w:lang w:eastAsia="en-NZ"/>
                <w14:ligatures w14:val="none"/>
              </w:rPr>
              <w:t>22</w:t>
            </w:r>
          </w:p>
        </w:tc>
        <w:tc>
          <w:tcPr>
            <w:tcW w:w="1600" w:type="dxa"/>
            <w:tcBorders>
              <w:top w:val="nil"/>
              <w:left w:val="nil"/>
              <w:bottom w:val="single" w:sz="4" w:space="0" w:color="auto"/>
              <w:right w:val="single" w:sz="4" w:space="0" w:color="auto"/>
            </w:tcBorders>
            <w:shd w:val="clear" w:color="auto" w:fill="auto"/>
            <w:noWrap/>
            <w:vAlign w:val="bottom"/>
            <w:hideMark/>
          </w:tcPr>
          <w:p w14:paraId="248E1A33" w14:textId="77777777" w:rsidR="00BA14A1" w:rsidRPr="0020438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204380">
              <w:rPr>
                <w:rFonts w:ascii="Aptos Narrow" w:eastAsia="Times New Roman" w:hAnsi="Aptos Narrow" w:cs="Times New Roman"/>
                <w:color w:val="000000"/>
                <w:kern w:val="0"/>
                <w:sz w:val="22"/>
                <w:szCs w:val="22"/>
                <w:lang w:eastAsia="en-NZ"/>
                <w14:ligatures w14:val="none"/>
              </w:rPr>
              <w:t>8.7%</w:t>
            </w:r>
          </w:p>
        </w:tc>
      </w:tr>
      <w:tr w:rsidR="00BA14A1" w:rsidRPr="00204380" w14:paraId="6ED8B6F4" w14:textId="77777777" w:rsidTr="00A74A73">
        <w:trPr>
          <w:trHeight w:val="900"/>
        </w:trPr>
        <w:tc>
          <w:tcPr>
            <w:tcW w:w="4140" w:type="dxa"/>
            <w:tcBorders>
              <w:top w:val="nil"/>
              <w:left w:val="single" w:sz="4" w:space="0" w:color="auto"/>
              <w:bottom w:val="single" w:sz="4" w:space="0" w:color="auto"/>
              <w:right w:val="single" w:sz="4" w:space="0" w:color="auto"/>
            </w:tcBorders>
            <w:shd w:val="clear" w:color="auto" w:fill="auto"/>
            <w:vAlign w:val="bottom"/>
            <w:hideMark/>
          </w:tcPr>
          <w:p w14:paraId="7E47605A" w14:textId="77777777" w:rsidR="00BA14A1" w:rsidRPr="00204380"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204380">
              <w:rPr>
                <w:rFonts w:ascii="Aptos Narrow" w:eastAsia="Times New Roman" w:hAnsi="Aptos Narrow" w:cs="Times New Roman"/>
                <w:color w:val="000000"/>
                <w:kern w:val="0"/>
                <w:sz w:val="22"/>
                <w:szCs w:val="22"/>
                <w:lang w:eastAsia="en-NZ"/>
                <w14:ligatures w14:val="none"/>
              </w:rPr>
              <w:t>I've had a recent assessment or review, and my supports were cut and I am feeling let down/angry/scared</w:t>
            </w:r>
          </w:p>
        </w:tc>
        <w:tc>
          <w:tcPr>
            <w:tcW w:w="960" w:type="dxa"/>
            <w:tcBorders>
              <w:top w:val="nil"/>
              <w:left w:val="nil"/>
              <w:bottom w:val="single" w:sz="4" w:space="0" w:color="auto"/>
              <w:right w:val="single" w:sz="4" w:space="0" w:color="auto"/>
            </w:tcBorders>
            <w:shd w:val="clear" w:color="auto" w:fill="auto"/>
            <w:vAlign w:val="bottom"/>
            <w:hideMark/>
          </w:tcPr>
          <w:p w14:paraId="13485FE6" w14:textId="77777777" w:rsidR="00BA14A1" w:rsidRPr="0020438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204380">
              <w:rPr>
                <w:rFonts w:ascii="Aptos Narrow" w:eastAsia="Times New Roman" w:hAnsi="Aptos Narrow" w:cs="Times New Roman"/>
                <w:color w:val="000000"/>
                <w:kern w:val="0"/>
                <w:sz w:val="22"/>
                <w:szCs w:val="22"/>
                <w:lang w:eastAsia="en-NZ"/>
                <w14:ligatures w14:val="none"/>
              </w:rPr>
              <w:t>74</w:t>
            </w:r>
          </w:p>
        </w:tc>
        <w:tc>
          <w:tcPr>
            <w:tcW w:w="1600" w:type="dxa"/>
            <w:tcBorders>
              <w:top w:val="nil"/>
              <w:left w:val="nil"/>
              <w:bottom w:val="single" w:sz="4" w:space="0" w:color="auto"/>
              <w:right w:val="single" w:sz="4" w:space="0" w:color="auto"/>
            </w:tcBorders>
            <w:shd w:val="clear" w:color="auto" w:fill="auto"/>
            <w:noWrap/>
            <w:vAlign w:val="bottom"/>
            <w:hideMark/>
          </w:tcPr>
          <w:p w14:paraId="5A93B021" w14:textId="77777777" w:rsidR="00BA14A1" w:rsidRPr="0020438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204380">
              <w:rPr>
                <w:rFonts w:ascii="Aptos Narrow" w:eastAsia="Times New Roman" w:hAnsi="Aptos Narrow" w:cs="Times New Roman"/>
                <w:color w:val="000000"/>
                <w:kern w:val="0"/>
                <w:sz w:val="22"/>
                <w:szCs w:val="22"/>
                <w:lang w:eastAsia="en-NZ"/>
                <w14:ligatures w14:val="none"/>
              </w:rPr>
              <w:t>29.1%</w:t>
            </w:r>
          </w:p>
        </w:tc>
      </w:tr>
      <w:tr w:rsidR="00BA14A1" w:rsidRPr="00204380" w14:paraId="56C7ADAE"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0AEFAE19" w14:textId="77777777" w:rsidR="00BA14A1" w:rsidRPr="00204380"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sidRPr="00204380">
              <w:rPr>
                <w:rFonts w:ascii="Aptos Narrow" w:eastAsia="Times New Roman" w:hAnsi="Aptos Narrow" w:cs="Times New Roman"/>
                <w:color w:val="000000"/>
                <w:kern w:val="0"/>
                <w:sz w:val="22"/>
                <w:szCs w:val="22"/>
                <w:lang w:eastAsia="en-NZ"/>
                <w14:ligatures w14:val="none"/>
              </w:rPr>
              <w:t>Other (please comment)</w:t>
            </w:r>
          </w:p>
        </w:tc>
        <w:tc>
          <w:tcPr>
            <w:tcW w:w="960" w:type="dxa"/>
            <w:tcBorders>
              <w:top w:val="nil"/>
              <w:left w:val="nil"/>
              <w:bottom w:val="single" w:sz="4" w:space="0" w:color="auto"/>
              <w:right w:val="single" w:sz="4" w:space="0" w:color="auto"/>
            </w:tcBorders>
            <w:shd w:val="clear" w:color="auto" w:fill="auto"/>
            <w:noWrap/>
            <w:vAlign w:val="bottom"/>
            <w:hideMark/>
          </w:tcPr>
          <w:p w14:paraId="27F6A783" w14:textId="77777777" w:rsidR="00BA14A1" w:rsidRPr="0020438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204380">
              <w:rPr>
                <w:rFonts w:ascii="Aptos Narrow" w:eastAsia="Times New Roman" w:hAnsi="Aptos Narrow" w:cs="Times New Roman"/>
                <w:color w:val="000000"/>
                <w:kern w:val="0"/>
                <w:sz w:val="22"/>
                <w:szCs w:val="22"/>
                <w:lang w:eastAsia="en-NZ"/>
                <w14:ligatures w14:val="none"/>
              </w:rPr>
              <w:t>102</w:t>
            </w:r>
          </w:p>
        </w:tc>
        <w:tc>
          <w:tcPr>
            <w:tcW w:w="1600" w:type="dxa"/>
            <w:tcBorders>
              <w:top w:val="nil"/>
              <w:left w:val="nil"/>
              <w:bottom w:val="single" w:sz="4" w:space="0" w:color="auto"/>
              <w:right w:val="single" w:sz="4" w:space="0" w:color="auto"/>
            </w:tcBorders>
            <w:shd w:val="clear" w:color="auto" w:fill="auto"/>
            <w:noWrap/>
            <w:vAlign w:val="bottom"/>
            <w:hideMark/>
          </w:tcPr>
          <w:p w14:paraId="3C85096F" w14:textId="77777777" w:rsidR="00BA14A1" w:rsidRPr="0020438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204380">
              <w:rPr>
                <w:rFonts w:ascii="Aptos Narrow" w:eastAsia="Times New Roman" w:hAnsi="Aptos Narrow" w:cs="Times New Roman"/>
                <w:color w:val="000000"/>
                <w:kern w:val="0"/>
                <w:sz w:val="22"/>
                <w:szCs w:val="22"/>
                <w:lang w:eastAsia="en-NZ"/>
                <w14:ligatures w14:val="none"/>
              </w:rPr>
              <w:t>40.2%</w:t>
            </w:r>
          </w:p>
        </w:tc>
      </w:tr>
      <w:tr w:rsidR="00BA14A1" w:rsidRPr="00204380" w14:paraId="47062C0C"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455EDB8E" w14:textId="77777777" w:rsidR="00BA14A1" w:rsidRPr="00204380" w:rsidRDefault="00BA14A1" w:rsidP="00A74A73">
            <w:pPr>
              <w:spacing w:after="0" w:line="240" w:lineRule="auto"/>
              <w:rPr>
                <w:rFonts w:ascii="Aptos Narrow" w:eastAsia="Times New Roman" w:hAnsi="Aptos Narrow" w:cs="Times New Roman"/>
                <w:color w:val="000000"/>
                <w:kern w:val="0"/>
                <w:sz w:val="22"/>
                <w:szCs w:val="22"/>
                <w:lang w:eastAsia="en-NZ"/>
                <w14:ligatures w14:val="none"/>
              </w:rPr>
            </w:pPr>
            <w:r>
              <w:rPr>
                <w:rFonts w:ascii="Aptos Narrow" w:eastAsia="Times New Roman" w:hAnsi="Aptos Narrow" w:cs="Times New Roman"/>
                <w:color w:val="000000"/>
                <w:kern w:val="0"/>
                <w:sz w:val="22"/>
                <w:szCs w:val="22"/>
                <w:lang w:eastAsia="en-NZ"/>
                <w14:ligatures w14:val="none"/>
              </w:rPr>
              <w:t>Did not respond</w:t>
            </w:r>
          </w:p>
        </w:tc>
        <w:tc>
          <w:tcPr>
            <w:tcW w:w="960" w:type="dxa"/>
            <w:tcBorders>
              <w:top w:val="nil"/>
              <w:left w:val="nil"/>
              <w:bottom w:val="single" w:sz="4" w:space="0" w:color="auto"/>
              <w:right w:val="single" w:sz="4" w:space="0" w:color="auto"/>
            </w:tcBorders>
            <w:shd w:val="clear" w:color="auto" w:fill="auto"/>
            <w:noWrap/>
            <w:vAlign w:val="bottom"/>
            <w:hideMark/>
          </w:tcPr>
          <w:p w14:paraId="6319AD47" w14:textId="77777777" w:rsidR="00BA14A1" w:rsidRPr="0020438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204380">
              <w:rPr>
                <w:rFonts w:ascii="Aptos Narrow" w:eastAsia="Times New Roman" w:hAnsi="Aptos Narrow" w:cs="Times New Roman"/>
                <w:color w:val="000000"/>
                <w:kern w:val="0"/>
                <w:sz w:val="22"/>
                <w:szCs w:val="22"/>
                <w:lang w:eastAsia="en-NZ"/>
                <w14:ligatures w14:val="none"/>
              </w:rPr>
              <w:t>29</w:t>
            </w:r>
          </w:p>
        </w:tc>
        <w:tc>
          <w:tcPr>
            <w:tcW w:w="1600" w:type="dxa"/>
            <w:tcBorders>
              <w:top w:val="nil"/>
              <w:left w:val="nil"/>
              <w:bottom w:val="single" w:sz="4" w:space="0" w:color="auto"/>
              <w:right w:val="single" w:sz="4" w:space="0" w:color="auto"/>
            </w:tcBorders>
            <w:shd w:val="clear" w:color="auto" w:fill="auto"/>
            <w:noWrap/>
            <w:vAlign w:val="bottom"/>
            <w:hideMark/>
          </w:tcPr>
          <w:p w14:paraId="6B195CB3" w14:textId="77777777" w:rsidR="00BA14A1" w:rsidRPr="00204380" w:rsidRDefault="00BA14A1" w:rsidP="00A74A73">
            <w:pPr>
              <w:spacing w:after="0" w:line="240" w:lineRule="auto"/>
              <w:jc w:val="right"/>
              <w:rPr>
                <w:rFonts w:ascii="Aptos Narrow" w:eastAsia="Times New Roman" w:hAnsi="Aptos Narrow" w:cs="Times New Roman"/>
                <w:color w:val="000000"/>
                <w:kern w:val="0"/>
                <w:sz w:val="22"/>
                <w:szCs w:val="22"/>
                <w:lang w:eastAsia="en-NZ"/>
                <w14:ligatures w14:val="none"/>
              </w:rPr>
            </w:pPr>
            <w:r w:rsidRPr="00204380">
              <w:rPr>
                <w:rFonts w:ascii="Aptos Narrow" w:eastAsia="Times New Roman" w:hAnsi="Aptos Narrow" w:cs="Times New Roman"/>
                <w:color w:val="000000"/>
                <w:kern w:val="0"/>
                <w:sz w:val="22"/>
                <w:szCs w:val="22"/>
                <w:lang w:eastAsia="en-NZ"/>
                <w14:ligatures w14:val="none"/>
              </w:rPr>
              <w:t>11.4%</w:t>
            </w:r>
          </w:p>
        </w:tc>
      </w:tr>
      <w:tr w:rsidR="00BA14A1" w:rsidRPr="00204380" w14:paraId="0F339C9C" w14:textId="77777777" w:rsidTr="00A74A73">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52D4AD49" w14:textId="77777777" w:rsidR="00BA14A1" w:rsidRPr="00204380" w:rsidRDefault="00BA14A1" w:rsidP="00A74A73">
            <w:pPr>
              <w:spacing w:after="0" w:line="240" w:lineRule="auto"/>
              <w:rPr>
                <w:rFonts w:ascii="Aptos Narrow" w:eastAsia="Times New Roman" w:hAnsi="Aptos Narrow" w:cs="Times New Roman"/>
                <w:b/>
                <w:bCs/>
                <w:color w:val="000000"/>
                <w:kern w:val="0"/>
                <w:sz w:val="22"/>
                <w:szCs w:val="22"/>
                <w:lang w:eastAsia="en-NZ"/>
                <w14:ligatures w14:val="none"/>
              </w:rPr>
            </w:pPr>
            <w:r w:rsidRPr="00204380">
              <w:rPr>
                <w:rFonts w:ascii="Aptos Narrow" w:eastAsia="Times New Roman" w:hAnsi="Aptos Narrow" w:cs="Times New Roman"/>
                <w:b/>
                <w:bCs/>
                <w:color w:val="000000"/>
                <w:kern w:val="0"/>
                <w:sz w:val="22"/>
                <w:szCs w:val="22"/>
                <w:lang w:eastAsia="en-NZ"/>
                <w14:ligatures w14:val="none"/>
              </w:rPr>
              <w:t>Total</w:t>
            </w:r>
          </w:p>
        </w:tc>
        <w:tc>
          <w:tcPr>
            <w:tcW w:w="960" w:type="dxa"/>
            <w:tcBorders>
              <w:top w:val="nil"/>
              <w:left w:val="nil"/>
              <w:bottom w:val="single" w:sz="4" w:space="0" w:color="auto"/>
              <w:right w:val="single" w:sz="4" w:space="0" w:color="auto"/>
            </w:tcBorders>
            <w:shd w:val="clear" w:color="auto" w:fill="auto"/>
            <w:noWrap/>
            <w:vAlign w:val="bottom"/>
            <w:hideMark/>
          </w:tcPr>
          <w:p w14:paraId="4408BD0F" w14:textId="77777777" w:rsidR="00BA14A1" w:rsidRPr="00204380" w:rsidRDefault="00BA14A1" w:rsidP="00A74A73">
            <w:pPr>
              <w:spacing w:after="0" w:line="240" w:lineRule="auto"/>
              <w:jc w:val="right"/>
              <w:rPr>
                <w:rFonts w:ascii="Aptos Narrow" w:eastAsia="Times New Roman" w:hAnsi="Aptos Narrow" w:cs="Times New Roman"/>
                <w:b/>
                <w:bCs/>
                <w:color w:val="000000"/>
                <w:kern w:val="0"/>
                <w:sz w:val="22"/>
                <w:szCs w:val="22"/>
                <w:lang w:eastAsia="en-NZ"/>
                <w14:ligatures w14:val="none"/>
              </w:rPr>
            </w:pPr>
            <w:r w:rsidRPr="00204380">
              <w:rPr>
                <w:rFonts w:ascii="Aptos Narrow" w:eastAsia="Times New Roman" w:hAnsi="Aptos Narrow" w:cs="Times New Roman"/>
                <w:b/>
                <w:bCs/>
                <w:color w:val="000000"/>
                <w:kern w:val="0"/>
                <w:sz w:val="22"/>
                <w:szCs w:val="22"/>
                <w:lang w:eastAsia="en-NZ"/>
                <w14:ligatures w14:val="none"/>
              </w:rPr>
              <w:t>254</w:t>
            </w:r>
          </w:p>
        </w:tc>
        <w:tc>
          <w:tcPr>
            <w:tcW w:w="1600" w:type="dxa"/>
            <w:tcBorders>
              <w:top w:val="nil"/>
              <w:left w:val="nil"/>
              <w:bottom w:val="single" w:sz="4" w:space="0" w:color="auto"/>
              <w:right w:val="single" w:sz="4" w:space="0" w:color="auto"/>
            </w:tcBorders>
            <w:shd w:val="clear" w:color="auto" w:fill="auto"/>
            <w:noWrap/>
            <w:vAlign w:val="bottom"/>
            <w:hideMark/>
          </w:tcPr>
          <w:p w14:paraId="1E49C5BD" w14:textId="77777777" w:rsidR="00BA14A1" w:rsidRPr="00204380" w:rsidRDefault="00BA14A1" w:rsidP="00A74A73">
            <w:pPr>
              <w:spacing w:after="0" w:line="240" w:lineRule="auto"/>
              <w:jc w:val="right"/>
              <w:rPr>
                <w:rFonts w:ascii="Aptos Narrow" w:eastAsia="Times New Roman" w:hAnsi="Aptos Narrow" w:cs="Times New Roman"/>
                <w:b/>
                <w:bCs/>
                <w:color w:val="000000"/>
                <w:kern w:val="0"/>
                <w:sz w:val="22"/>
                <w:szCs w:val="22"/>
                <w:lang w:eastAsia="en-NZ"/>
                <w14:ligatures w14:val="none"/>
              </w:rPr>
            </w:pPr>
            <w:r w:rsidRPr="00204380">
              <w:rPr>
                <w:rFonts w:ascii="Aptos Narrow" w:eastAsia="Times New Roman" w:hAnsi="Aptos Narrow" w:cs="Times New Roman"/>
                <w:b/>
                <w:bCs/>
                <w:color w:val="000000"/>
                <w:kern w:val="0"/>
                <w:sz w:val="22"/>
                <w:szCs w:val="22"/>
                <w:lang w:eastAsia="en-NZ"/>
                <w14:ligatures w14:val="none"/>
              </w:rPr>
              <w:t>100.0%</w:t>
            </w:r>
          </w:p>
        </w:tc>
      </w:tr>
    </w:tbl>
    <w:p w14:paraId="4A0BC1F2" w14:textId="77777777" w:rsidR="00BA14A1" w:rsidRDefault="00BA14A1" w:rsidP="00BA14A1"/>
    <w:p w14:paraId="401C405F" w14:textId="77777777" w:rsidR="00BA14A1" w:rsidRDefault="00BA14A1" w:rsidP="00BA14A1">
      <w:pPr>
        <w:rPr>
          <w:rFonts w:asciiTheme="majorHAnsi" w:eastAsiaTheme="majorEastAsia" w:hAnsiTheme="majorHAnsi" w:cstheme="majorBidi"/>
          <w:color w:val="0F4761" w:themeColor="accent1" w:themeShade="BF"/>
          <w:sz w:val="40"/>
          <w:szCs w:val="40"/>
        </w:rPr>
      </w:pPr>
      <w:r>
        <w:br w:type="page"/>
      </w:r>
    </w:p>
    <w:p w14:paraId="16DE6617" w14:textId="77777777" w:rsidR="00BA14A1" w:rsidRPr="00BA14A1" w:rsidRDefault="00BA14A1" w:rsidP="00BA14A1">
      <w:pPr>
        <w:pStyle w:val="Heading1"/>
        <w:rPr>
          <w:b/>
          <w:bCs/>
        </w:rPr>
      </w:pPr>
      <w:r w:rsidRPr="00BA14A1">
        <w:rPr>
          <w:b/>
          <w:bCs/>
        </w:rPr>
        <w:lastRenderedPageBreak/>
        <w:t>Conclusion</w:t>
      </w:r>
    </w:p>
    <w:p w14:paraId="6CFF3135" w14:textId="1E7098EA" w:rsidR="00BA14A1" w:rsidRDefault="00BA14A1" w:rsidP="00BA14A1">
      <w:r>
        <w:t>This report provides a snapshot of a disability support system under mounting pressure. While the results must be treated with caution and regarded as indicative only as the surveys were completed by self-selected individuals, they provide unique insights into this rapidly changing sector.</w:t>
      </w:r>
    </w:p>
    <w:p w14:paraId="150FA895" w14:textId="77777777" w:rsidR="00BA14A1" w:rsidRDefault="00BA14A1" w:rsidP="00BA14A1">
      <w:r>
        <w:t>By comparing responses from late 2024 with those from early 2025, clear trends emerge: more people are being asked to undergo early reviews, often resulting in reduced support packages—some by up to 90–100%.</w:t>
      </w:r>
    </w:p>
    <w:p w14:paraId="14C30604" w14:textId="41BDF5E0" w:rsidR="00BA14A1" w:rsidRDefault="00BA14A1" w:rsidP="00BA14A1">
      <w:r>
        <w:t>While the earlier survey (October/November 2024) reflected a period of relative stability—most assessments happened on schedule and funding was largely rolled over—significant change began just before Christmas</w:t>
      </w:r>
      <w:r w:rsidR="00DF1AB5">
        <w:t xml:space="preserve"> 2024</w:t>
      </w:r>
      <w:r>
        <w:t xml:space="preserve"> when NASCs, under pressure to stay within fixed budgets, began proactively reviewing clients. The March 2025 survey captures the </w:t>
      </w:r>
      <w:r w:rsidR="0033570C">
        <w:t>reality of t</w:t>
      </w:r>
      <w:r>
        <w:t>hese changes.</w:t>
      </w:r>
    </w:p>
    <w:p w14:paraId="18CA8F89" w14:textId="77777777" w:rsidR="00BA14A1" w:rsidRDefault="00BA14A1" w:rsidP="00BA14A1">
      <w:r>
        <w:t>Key concerns included sharp increase in respondents reporting support reductions (from 13.7% to 33.1%) and a high degree of emotional distress, with many carers reporting feelings of fear, burnout, and uncertainty about the future.</w:t>
      </w:r>
    </w:p>
    <w:p w14:paraId="2DF14A92" w14:textId="77777777" w:rsidR="00BA14A1" w:rsidRDefault="00BA14A1" w:rsidP="00BA14A1">
      <w:r>
        <w:t>While some families have received increases or maintained their existing supports, others are facing steep cuts, waiting lists, or a complete loss of eligibility—often without clear explanation or consistent assessment criteria. This perceived lack of fairness, transparency, and consistency is eroding trust in the system.</w:t>
      </w:r>
    </w:p>
    <w:p w14:paraId="3C3887C9" w14:textId="4EC0AED8" w:rsidR="00BA14A1" w:rsidRDefault="00BA14A1" w:rsidP="00BA14A1">
      <w:r>
        <w:t>A further survey in mid 2025 will capture current trends and community sentiment about NASC assessments, reviews, and support allocations.</w:t>
      </w:r>
    </w:p>
    <w:p w14:paraId="18807F47" w14:textId="4CD16F2B" w:rsidR="00BA14A1" w:rsidRDefault="00BA14A1" w:rsidP="00BA14A1">
      <w:r>
        <w:t xml:space="preserve">Budget 2025 in May appeared to bolster funding for disabled people including lifting of a pause in access to residential funding, which had caused distress for some high needs people and their whanau. It is not yet clear whether new funding will relieve some of the pressures in community access to disability supports shown in the </w:t>
      </w:r>
      <w:r w:rsidR="00BC2938">
        <w:t>survey</w:t>
      </w:r>
      <w:r>
        <w:t xml:space="preserve"> feedback.</w:t>
      </w:r>
    </w:p>
    <w:p w14:paraId="01E4EE98" w14:textId="3A2B69E1" w:rsidR="00BA14A1" w:rsidRDefault="00BA14A1" w:rsidP="00BA14A1">
      <w:r>
        <w:t>MSD DSS has also completed a comprehensive community consultation about the direction of New Zealand’s disability support system. There was a strong response to the consultation</w:t>
      </w:r>
      <w:r w:rsidR="00BC2938">
        <w:t>,</w:t>
      </w:r>
      <w:r>
        <w:t xml:space="preserve"> with meetings held online and across New Zealand. Carers NZ</w:t>
      </w:r>
      <w:r w:rsidR="00BC2938">
        <w:t>, IHC</w:t>
      </w:r>
      <w:r>
        <w:t xml:space="preserve"> and other sector NGOs look forward to learning how the consultation feedback will be reflected in disability supports from mid 2025.</w:t>
      </w:r>
    </w:p>
    <w:p w14:paraId="090A411A" w14:textId="73B2A13F" w:rsidR="00BA14A1" w:rsidRDefault="00BA14A1" w:rsidP="00BA14A1">
      <w:r>
        <w:t>Carers NZ thanks IHC for helping to analyse the survey data and develop this report, and to the many community organisations, disabled people, and family carers who gave input. Transparency of trends and data is of vital importance to ensure those affected by policy changes understand what is happening and have a voice in what comes next.</w:t>
      </w:r>
      <w:r w:rsidR="0063701C">
        <w:t xml:space="preserve"> </w:t>
      </w:r>
    </w:p>
    <w:p w14:paraId="1CC687AD" w14:textId="77777777" w:rsidR="00BA14A1" w:rsidRDefault="00BA14A1" w:rsidP="00BA14A1">
      <w:r>
        <w:br w:type="page"/>
      </w:r>
    </w:p>
    <w:p w14:paraId="074FBA03" w14:textId="77777777" w:rsidR="00BA14A1" w:rsidRPr="00BA14A1" w:rsidRDefault="00BA14A1" w:rsidP="00BA14A1">
      <w:pPr>
        <w:pStyle w:val="Heading1"/>
        <w:rPr>
          <w:b/>
          <w:bCs/>
        </w:rPr>
      </w:pPr>
      <w:r w:rsidRPr="00BA14A1">
        <w:rPr>
          <w:b/>
          <w:bCs/>
        </w:rPr>
        <w:lastRenderedPageBreak/>
        <w:t>Appendices</w:t>
      </w:r>
    </w:p>
    <w:p w14:paraId="189FC77B" w14:textId="77777777" w:rsidR="00BA14A1" w:rsidRPr="00BA14A1" w:rsidRDefault="00BA14A1" w:rsidP="00BA14A1">
      <w:pPr>
        <w:pStyle w:val="Heading2"/>
        <w:rPr>
          <w:b/>
          <w:bCs/>
        </w:rPr>
      </w:pPr>
      <w:r w:rsidRPr="00BA14A1">
        <w:rPr>
          <w:b/>
          <w:bCs/>
        </w:rPr>
        <w:t>Survey Questions</w:t>
      </w:r>
    </w:p>
    <w:p w14:paraId="44B46A9D" w14:textId="77777777" w:rsidR="00BA14A1" w:rsidRPr="00BA14A1" w:rsidRDefault="00BA14A1" w:rsidP="00BA14A1">
      <w:pPr>
        <w:pStyle w:val="Heading3"/>
        <w:rPr>
          <w:b/>
          <w:bCs/>
        </w:rPr>
      </w:pPr>
      <w:r w:rsidRPr="00BA14A1">
        <w:rPr>
          <w:b/>
          <w:bCs/>
        </w:rPr>
        <w:t>Q4 2024 Survey</w:t>
      </w:r>
    </w:p>
    <w:p w14:paraId="586AD3F6" w14:textId="77777777" w:rsidR="00BA14A1" w:rsidRDefault="00BA14A1" w:rsidP="00BA14A1">
      <w:r>
        <w:t>Q1</w:t>
      </w:r>
      <w:r>
        <w:tab/>
        <w:t>Do you receive disability support funding (Individualised Funding, Enabling Good Lives, Carer Support, IF respite, agency/support workers etc).</w:t>
      </w:r>
    </w:p>
    <w:p w14:paraId="155276C9" w14:textId="77777777" w:rsidR="00BA14A1" w:rsidRDefault="00BA14A1" w:rsidP="00BA14A1">
      <w:r>
        <w:t>Q2</w:t>
      </w:r>
      <w:r>
        <w:tab/>
        <w:t>Have you or the family member you assist recently had a needs assessment, or a review of the disability supports you receive?</w:t>
      </w:r>
    </w:p>
    <w:p w14:paraId="17A3BE82" w14:textId="77777777" w:rsidR="00BA14A1" w:rsidRDefault="00BA14A1" w:rsidP="00BA14A1">
      <w:r>
        <w:t>Q3</w:t>
      </w:r>
      <w:r>
        <w:tab/>
        <w:t>If you have had an assessment or review, was it done at the usual time (e.g. annually) or was the assessment or review done earlier than usual?</w:t>
      </w:r>
    </w:p>
    <w:p w14:paraId="7FD0519F" w14:textId="77777777" w:rsidR="00BA14A1" w:rsidRDefault="00BA14A1" w:rsidP="00BA14A1">
      <w:r>
        <w:t>Q4</w:t>
      </w:r>
      <w:r>
        <w:tab/>
        <w:t>After the assessment or review, were the supports allocated the same as last time, less than last time, or more than last time?</w:t>
      </w:r>
    </w:p>
    <w:p w14:paraId="75D83D24" w14:textId="77777777" w:rsidR="00BA14A1" w:rsidRDefault="00BA14A1" w:rsidP="00BA14A1">
      <w:r>
        <w:t>Q5</w:t>
      </w:r>
      <w:r>
        <w:tab/>
        <w:t>If the supports allocated were less than last time, was a reason given for this reduction? And if supports allocated less than last time, will they meet current needs?</w:t>
      </w:r>
    </w:p>
    <w:p w14:paraId="03AE7C00" w14:textId="77777777" w:rsidR="00BA14A1" w:rsidRDefault="00BA14A1" w:rsidP="00BA14A1">
      <w:r>
        <w:t>Q6</w:t>
      </w:r>
      <w:r>
        <w:tab/>
        <w:t>Have the support needs of you or your family member increased or changed since your last assessment or review?</w:t>
      </w:r>
    </w:p>
    <w:p w14:paraId="57D7D175" w14:textId="77777777" w:rsidR="00BA14A1" w:rsidRDefault="00BA14A1" w:rsidP="00BA14A1">
      <w:r>
        <w:t>Q7</w:t>
      </w:r>
      <w:r>
        <w:tab/>
        <w:t>If you support a disabled child or young person under the age of 16have you been unable to access any/adequate support on the basis of their young age? I.e. you are expected to provide family ‘natural support’ for your disabled child/children.</w:t>
      </w:r>
    </w:p>
    <w:p w14:paraId="0D8B5DF5" w14:textId="77777777" w:rsidR="00BA14A1" w:rsidRDefault="00BA14A1" w:rsidP="00BA14A1">
      <w:r>
        <w:t>Q8</w:t>
      </w:r>
      <w:r>
        <w:tab/>
        <w:t>If you have been waiting for residential respite or residential care/support, has this been affected by the Government’s recent freeze on residential services?</w:t>
      </w:r>
    </w:p>
    <w:p w14:paraId="36A03B6C" w14:textId="77777777" w:rsidR="00BA14A1" w:rsidRDefault="00BA14A1" w:rsidP="00BA14A1">
      <w:r>
        <w:t>Q9</w:t>
      </w:r>
      <w:r>
        <w:tab/>
        <w:t>Are you concerned about funding and supports available to you as a disabled person, and/or the disabled family member(s) you assist? Please comment.</w:t>
      </w:r>
    </w:p>
    <w:p w14:paraId="3C1479A6" w14:textId="77777777" w:rsidR="00BA14A1" w:rsidRDefault="00BA14A1" w:rsidP="00BA14A1">
      <w:r>
        <w:t>Q10</w:t>
      </w:r>
      <w:r>
        <w:tab/>
        <w:t>What should we be telling the Government about recent disability policy changes?</w:t>
      </w:r>
    </w:p>
    <w:p w14:paraId="788B9FDB" w14:textId="77777777" w:rsidR="00BA14A1" w:rsidRDefault="00BA14A1" w:rsidP="00BA14A1">
      <w:r>
        <w:t>Q11</w:t>
      </w:r>
      <w:r>
        <w:tab/>
        <w:t>Would you be willing to speak to the media about your disability funding and support experiences? If so please leave your contact details below.</w:t>
      </w:r>
    </w:p>
    <w:p w14:paraId="1F808A7F" w14:textId="77777777" w:rsidR="00BA14A1" w:rsidRDefault="00BA14A1" w:rsidP="00BA14A1"/>
    <w:p w14:paraId="214E003B" w14:textId="77777777" w:rsidR="00BA14A1" w:rsidRDefault="00BA14A1" w:rsidP="00BA14A1">
      <w:pPr>
        <w:rPr>
          <w:rFonts w:eastAsiaTheme="majorEastAsia" w:cstheme="majorBidi"/>
          <w:color w:val="0F4761" w:themeColor="accent1" w:themeShade="BF"/>
          <w:sz w:val="28"/>
          <w:szCs w:val="28"/>
        </w:rPr>
      </w:pPr>
      <w:r>
        <w:br w:type="page"/>
      </w:r>
    </w:p>
    <w:p w14:paraId="486BA5F5" w14:textId="77777777" w:rsidR="00BA14A1" w:rsidRPr="00BA14A1" w:rsidRDefault="00BA14A1" w:rsidP="00BA14A1">
      <w:pPr>
        <w:pStyle w:val="Heading3"/>
        <w:rPr>
          <w:b/>
          <w:bCs/>
        </w:rPr>
      </w:pPr>
      <w:r w:rsidRPr="00BA14A1">
        <w:rPr>
          <w:b/>
          <w:bCs/>
        </w:rPr>
        <w:lastRenderedPageBreak/>
        <w:t>Q5 2025 Survey</w:t>
      </w:r>
    </w:p>
    <w:p w14:paraId="64CA8FA1" w14:textId="77777777" w:rsidR="00BA14A1" w:rsidRDefault="00BA14A1" w:rsidP="00BA14A1">
      <w:r>
        <w:t>Q1</w:t>
      </w:r>
      <w:r>
        <w:tab/>
      </w:r>
      <w:bookmarkStart w:id="0" w:name="_Hlk197932807"/>
      <w:r>
        <w:t>Have you or someone you support had a recent needs assessment or review of your funding supports since October 2024</w:t>
      </w:r>
      <w:bookmarkEnd w:id="0"/>
      <w:r>
        <w:t>?</w:t>
      </w:r>
    </w:p>
    <w:p w14:paraId="49F4F558" w14:textId="77777777" w:rsidR="00BA14A1" w:rsidRDefault="00BA14A1" w:rsidP="00BA14A1">
      <w:r>
        <w:t>Q2</w:t>
      </w:r>
      <w:r>
        <w:tab/>
        <w:t>Was your assessment or review easy to organise?</w:t>
      </w:r>
    </w:p>
    <w:p w14:paraId="55751359" w14:textId="77777777" w:rsidR="00BA14A1" w:rsidRDefault="00BA14A1" w:rsidP="00BA14A1">
      <w:r>
        <w:t>Q3</w:t>
      </w:r>
      <w:r>
        <w:tab/>
        <w:t>Did your review of supports happen at the usual time e.g. yearly</w:t>
      </w:r>
    </w:p>
    <w:p w14:paraId="07742A22" w14:textId="77777777" w:rsidR="00BA14A1" w:rsidRDefault="00BA14A1" w:rsidP="00BA14A1">
      <w:r>
        <w:t>Q4</w:t>
      </w:r>
      <w:r>
        <w:tab/>
        <w:t>My assessment or review took place in:</w:t>
      </w:r>
    </w:p>
    <w:p w14:paraId="0E8103F1" w14:textId="77777777" w:rsidR="00BA14A1" w:rsidRDefault="00BA14A1" w:rsidP="00BA14A1">
      <w:r>
        <w:t>Q5</w:t>
      </w:r>
      <w:r>
        <w:tab/>
        <w:t>At your review or assessment did the supports you receive</w:t>
      </w:r>
    </w:p>
    <w:p w14:paraId="0680E0C3" w14:textId="77777777" w:rsidR="00BA14A1" w:rsidRDefault="00BA14A1" w:rsidP="00BA14A1">
      <w:r>
        <w:t>Q6</w:t>
      </w:r>
      <w:r>
        <w:tab/>
        <w:t>Whether your supports stayed the same, increased or decreased, were you given any information about possible funding changes now or in the future? What were you told?</w:t>
      </w:r>
    </w:p>
    <w:p w14:paraId="193B52C3" w14:textId="77777777" w:rsidR="00BA14A1" w:rsidRDefault="00BA14A1" w:rsidP="00BA14A1">
      <w:r>
        <w:t>Q7</w:t>
      </w:r>
      <w:r>
        <w:tab/>
        <w:t>What is the overall value of your support package?</w:t>
      </w:r>
    </w:p>
    <w:p w14:paraId="13E2C5FB" w14:textId="77777777" w:rsidR="00BA14A1" w:rsidRDefault="00BA14A1" w:rsidP="00BA14A1">
      <w:r>
        <w:t>Q8</w:t>
      </w:r>
      <w:r>
        <w:tab/>
        <w:t>If you were told you are not eligible for a review or assessment, what was the reason given? If you have any correspondence you're willing to share on an anonymous basis, please email it to info@carers.net.nz</w:t>
      </w:r>
    </w:p>
    <w:p w14:paraId="7DD1D811" w14:textId="77777777" w:rsidR="00BA14A1" w:rsidRDefault="00BA14A1" w:rsidP="00BA14A1">
      <w:r>
        <w:t>Q9</w:t>
      </w:r>
      <w:r>
        <w:tab/>
        <w:t>If the supports you receive reduced at your review or assessment, by what % was the reduction? If you have any correspondence about the reduction - emails, letters, forms - and are willing to share them anonymously, please email to info@carers.net.nz</w:t>
      </w:r>
    </w:p>
    <w:p w14:paraId="765AF29E" w14:textId="77777777" w:rsidR="00BA14A1" w:rsidRDefault="00BA14A1" w:rsidP="00BA14A1">
      <w:r>
        <w:t>Q10</w:t>
      </w:r>
      <w:r>
        <w:tab/>
        <w:t>If the supports you received at your review or assessment increased, by what % was the increase?</w:t>
      </w:r>
    </w:p>
    <w:p w14:paraId="1A1A8D90" w14:textId="77777777" w:rsidR="00BA14A1" w:rsidRDefault="00BA14A1" w:rsidP="00BA14A1">
      <w:r>
        <w:t>Q11</w:t>
      </w:r>
      <w:r>
        <w:tab/>
        <w:t>Please indicate below the type(s) of funding you use for disability supports; tick all that apply.</w:t>
      </w:r>
    </w:p>
    <w:p w14:paraId="07B59207" w14:textId="77777777" w:rsidR="00BA14A1" w:rsidRDefault="00BA14A1" w:rsidP="00BA14A1">
      <w:r>
        <w:t>Q12</w:t>
      </w:r>
      <w:r>
        <w:tab/>
        <w:t>My NASC or Enabling Good Lives service is:</w:t>
      </w:r>
    </w:p>
    <w:p w14:paraId="5BAFB94F" w14:textId="77777777" w:rsidR="00BA14A1" w:rsidRDefault="00BA14A1" w:rsidP="00BA14A1">
      <w:r>
        <w:t>Q13</w:t>
      </w:r>
      <w:r>
        <w:tab/>
        <w:t xml:space="preserve">I live in this city or town: </w:t>
      </w:r>
    </w:p>
    <w:p w14:paraId="7F64F053" w14:textId="77777777" w:rsidR="00BA14A1" w:rsidRDefault="00BA14A1" w:rsidP="00BA14A1">
      <w:r>
        <w:t>Q14</w:t>
      </w:r>
      <w:r>
        <w:tab/>
        <w:t>How are you feeling about allocations, assessments, reviews, and disability support generally?</w:t>
      </w:r>
    </w:p>
    <w:p w14:paraId="5E649E2E" w14:textId="77777777" w:rsidR="00BA14A1" w:rsidRDefault="00BA14A1" w:rsidP="00BA14A1">
      <w:r>
        <w:t>Q15</w:t>
      </w:r>
      <w:r>
        <w:tab/>
        <w:t>Thank you for sharing this information which is anonymous and will not be shared beyond Carers NZ. We'll share the trends from this survey -if you'd like to be kept informed, please leave contact details below.</w:t>
      </w:r>
    </w:p>
    <w:p w14:paraId="1885E4E9" w14:textId="77777777" w:rsidR="00485129" w:rsidRDefault="00485129"/>
    <w:sectPr w:rsidR="00485129">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AADAF" w14:textId="77777777" w:rsidR="00BA14A1" w:rsidRDefault="00BA14A1" w:rsidP="00BA14A1">
      <w:pPr>
        <w:spacing w:after="0" w:line="240" w:lineRule="auto"/>
      </w:pPr>
      <w:r>
        <w:separator/>
      </w:r>
    </w:p>
  </w:endnote>
  <w:endnote w:type="continuationSeparator" w:id="0">
    <w:p w14:paraId="5C93DE42" w14:textId="77777777" w:rsidR="00BA14A1" w:rsidRDefault="00BA14A1" w:rsidP="00BA1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Narrow">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9598449"/>
      <w:docPartObj>
        <w:docPartGallery w:val="Page Numbers (Bottom of Page)"/>
        <w:docPartUnique/>
      </w:docPartObj>
    </w:sdtPr>
    <w:sdtEndPr>
      <w:rPr>
        <w:rStyle w:val="PageNumber"/>
      </w:rPr>
    </w:sdtEndPr>
    <w:sdtContent>
      <w:p w14:paraId="32005DA2" w14:textId="62EEAD23" w:rsidR="00BA14A1" w:rsidRDefault="00BA14A1" w:rsidP="001A35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9F5158" w14:textId="77777777" w:rsidR="00BA14A1" w:rsidRDefault="00BA14A1" w:rsidP="00BA14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59467080"/>
      <w:docPartObj>
        <w:docPartGallery w:val="Page Numbers (Bottom of Page)"/>
        <w:docPartUnique/>
      </w:docPartObj>
    </w:sdtPr>
    <w:sdtEndPr>
      <w:rPr>
        <w:rStyle w:val="PageNumber"/>
      </w:rPr>
    </w:sdtEndPr>
    <w:sdtContent>
      <w:p w14:paraId="10D7411E" w14:textId="534A1C2F" w:rsidR="00BA14A1" w:rsidRDefault="00BA14A1" w:rsidP="001A35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B87E70" w14:textId="77777777" w:rsidR="00BA14A1" w:rsidRDefault="00BA14A1" w:rsidP="00BA14A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3DE8F" w14:textId="77777777" w:rsidR="00BA14A1" w:rsidRDefault="00BA14A1" w:rsidP="00BA14A1">
      <w:pPr>
        <w:spacing w:after="0" w:line="240" w:lineRule="auto"/>
      </w:pPr>
      <w:r>
        <w:separator/>
      </w:r>
    </w:p>
  </w:footnote>
  <w:footnote w:type="continuationSeparator" w:id="0">
    <w:p w14:paraId="7601ED35" w14:textId="77777777" w:rsidR="00BA14A1" w:rsidRDefault="00BA14A1" w:rsidP="00BA14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03141"/>
    <w:multiLevelType w:val="hybridMultilevel"/>
    <w:tmpl w:val="B3266C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C1A6885"/>
    <w:multiLevelType w:val="hybridMultilevel"/>
    <w:tmpl w:val="2D6CCDE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3EE80303"/>
    <w:multiLevelType w:val="hybridMultilevel"/>
    <w:tmpl w:val="C1264E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78A617E"/>
    <w:multiLevelType w:val="hybridMultilevel"/>
    <w:tmpl w:val="D1006B7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788D1A87"/>
    <w:multiLevelType w:val="multilevel"/>
    <w:tmpl w:val="D086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9092297">
    <w:abstractNumId w:val="0"/>
  </w:num>
  <w:num w:numId="2" w16cid:durableId="751705387">
    <w:abstractNumId w:val="2"/>
  </w:num>
  <w:num w:numId="3" w16cid:durableId="689838728">
    <w:abstractNumId w:val="4"/>
  </w:num>
  <w:num w:numId="4" w16cid:durableId="1562522358">
    <w:abstractNumId w:val="1"/>
  </w:num>
  <w:num w:numId="5" w16cid:durableId="15513058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4A1"/>
    <w:rsid w:val="000678F7"/>
    <w:rsid w:val="00160A0F"/>
    <w:rsid w:val="001B15DB"/>
    <w:rsid w:val="0033570C"/>
    <w:rsid w:val="003649FA"/>
    <w:rsid w:val="00377356"/>
    <w:rsid w:val="00406DDA"/>
    <w:rsid w:val="004763D1"/>
    <w:rsid w:val="00485129"/>
    <w:rsid w:val="004E2F82"/>
    <w:rsid w:val="00541B3E"/>
    <w:rsid w:val="005A7DFE"/>
    <w:rsid w:val="005D1D9F"/>
    <w:rsid w:val="0063701C"/>
    <w:rsid w:val="0074202D"/>
    <w:rsid w:val="007B0A2B"/>
    <w:rsid w:val="0091617D"/>
    <w:rsid w:val="009907EA"/>
    <w:rsid w:val="009B441C"/>
    <w:rsid w:val="00A871A3"/>
    <w:rsid w:val="00B53193"/>
    <w:rsid w:val="00BA0A15"/>
    <w:rsid w:val="00BA14A1"/>
    <w:rsid w:val="00BC2938"/>
    <w:rsid w:val="00C16CAE"/>
    <w:rsid w:val="00C17E52"/>
    <w:rsid w:val="00C8109F"/>
    <w:rsid w:val="00CD5F0E"/>
    <w:rsid w:val="00D35FA7"/>
    <w:rsid w:val="00DC103C"/>
    <w:rsid w:val="00DF1AB5"/>
    <w:rsid w:val="00E13985"/>
    <w:rsid w:val="00E80207"/>
    <w:rsid w:val="00FF266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17A98DA6"/>
  <w15:chartTrackingRefBased/>
  <w15:docId w15:val="{60A2E5E2-8F6A-E340-8970-94F611FF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4A1"/>
    <w:pPr>
      <w:spacing w:after="160" w:line="278" w:lineRule="auto"/>
    </w:pPr>
  </w:style>
  <w:style w:type="paragraph" w:styleId="Heading1">
    <w:name w:val="heading 1"/>
    <w:basedOn w:val="Normal"/>
    <w:next w:val="Normal"/>
    <w:link w:val="Heading1Char"/>
    <w:uiPriority w:val="9"/>
    <w:qFormat/>
    <w:rsid w:val="00BA14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A14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A14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14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14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14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14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14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14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4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A14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A14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14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14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14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14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14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14A1"/>
    <w:rPr>
      <w:rFonts w:eastAsiaTheme="majorEastAsia" w:cstheme="majorBidi"/>
      <w:color w:val="272727" w:themeColor="text1" w:themeTint="D8"/>
    </w:rPr>
  </w:style>
  <w:style w:type="paragraph" w:styleId="Title">
    <w:name w:val="Title"/>
    <w:basedOn w:val="Normal"/>
    <w:next w:val="Normal"/>
    <w:link w:val="TitleChar"/>
    <w:uiPriority w:val="10"/>
    <w:qFormat/>
    <w:rsid w:val="00BA14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4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14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14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14A1"/>
    <w:pPr>
      <w:spacing w:before="160"/>
      <w:jc w:val="center"/>
    </w:pPr>
    <w:rPr>
      <w:i/>
      <w:iCs/>
      <w:color w:val="404040" w:themeColor="text1" w:themeTint="BF"/>
    </w:rPr>
  </w:style>
  <w:style w:type="character" w:customStyle="1" w:styleId="QuoteChar">
    <w:name w:val="Quote Char"/>
    <w:basedOn w:val="DefaultParagraphFont"/>
    <w:link w:val="Quote"/>
    <w:uiPriority w:val="29"/>
    <w:rsid w:val="00BA14A1"/>
    <w:rPr>
      <w:i/>
      <w:iCs/>
      <w:color w:val="404040" w:themeColor="text1" w:themeTint="BF"/>
    </w:rPr>
  </w:style>
  <w:style w:type="paragraph" w:styleId="ListParagraph">
    <w:name w:val="List Paragraph"/>
    <w:basedOn w:val="Normal"/>
    <w:uiPriority w:val="34"/>
    <w:qFormat/>
    <w:rsid w:val="00BA14A1"/>
    <w:pPr>
      <w:ind w:left="720"/>
      <w:contextualSpacing/>
    </w:pPr>
  </w:style>
  <w:style w:type="character" w:styleId="IntenseEmphasis">
    <w:name w:val="Intense Emphasis"/>
    <w:basedOn w:val="DefaultParagraphFont"/>
    <w:uiPriority w:val="21"/>
    <w:qFormat/>
    <w:rsid w:val="00BA14A1"/>
    <w:rPr>
      <w:i/>
      <w:iCs/>
      <w:color w:val="0F4761" w:themeColor="accent1" w:themeShade="BF"/>
    </w:rPr>
  </w:style>
  <w:style w:type="paragraph" w:styleId="IntenseQuote">
    <w:name w:val="Intense Quote"/>
    <w:basedOn w:val="Normal"/>
    <w:next w:val="Normal"/>
    <w:link w:val="IntenseQuoteChar"/>
    <w:uiPriority w:val="30"/>
    <w:qFormat/>
    <w:rsid w:val="00BA14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14A1"/>
    <w:rPr>
      <w:i/>
      <w:iCs/>
      <w:color w:val="0F4761" w:themeColor="accent1" w:themeShade="BF"/>
    </w:rPr>
  </w:style>
  <w:style w:type="character" w:styleId="IntenseReference">
    <w:name w:val="Intense Reference"/>
    <w:basedOn w:val="DefaultParagraphFont"/>
    <w:uiPriority w:val="32"/>
    <w:qFormat/>
    <w:rsid w:val="00BA14A1"/>
    <w:rPr>
      <w:b/>
      <w:bCs/>
      <w:smallCaps/>
      <w:color w:val="0F4761" w:themeColor="accent1" w:themeShade="BF"/>
      <w:spacing w:val="5"/>
    </w:rPr>
  </w:style>
  <w:style w:type="paragraph" w:styleId="Header">
    <w:name w:val="header"/>
    <w:basedOn w:val="Normal"/>
    <w:link w:val="HeaderChar"/>
    <w:uiPriority w:val="99"/>
    <w:unhideWhenUsed/>
    <w:rsid w:val="00BA1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4A1"/>
  </w:style>
  <w:style w:type="paragraph" w:styleId="Footer">
    <w:name w:val="footer"/>
    <w:basedOn w:val="Normal"/>
    <w:link w:val="FooterChar"/>
    <w:uiPriority w:val="99"/>
    <w:unhideWhenUsed/>
    <w:rsid w:val="00BA1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4A1"/>
  </w:style>
  <w:style w:type="paragraph" w:styleId="Caption">
    <w:name w:val="caption"/>
    <w:basedOn w:val="Normal"/>
    <w:next w:val="Normal"/>
    <w:uiPriority w:val="35"/>
    <w:unhideWhenUsed/>
    <w:qFormat/>
    <w:rsid w:val="00BA14A1"/>
    <w:pPr>
      <w:spacing w:after="200" w:line="240" w:lineRule="auto"/>
    </w:pPr>
    <w:rPr>
      <w:i/>
      <w:iCs/>
      <w:color w:val="0E2841" w:themeColor="text2"/>
      <w:sz w:val="18"/>
      <w:szCs w:val="18"/>
    </w:rPr>
  </w:style>
  <w:style w:type="character" w:styleId="PageNumber">
    <w:name w:val="page number"/>
    <w:basedOn w:val="DefaultParagraphFont"/>
    <w:uiPriority w:val="99"/>
    <w:semiHidden/>
    <w:unhideWhenUsed/>
    <w:rsid w:val="00BA1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ihcnz-my.sharepoint.com/personal/charlotte_kieft_ihc_org_nz/Documents/Carers%20NZ%20Surveys/NASC%20survey%20summary.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Comparisons!$B$1</c:f>
              <c:strCache>
                <c:ptCount val="1"/>
                <c:pt idx="0">
                  <c:v>Q4 - 2024</c:v>
                </c:pt>
              </c:strCache>
            </c:strRef>
          </c:tx>
          <c:spPr>
            <a:solidFill>
              <a:schemeClr val="accent1">
                <a:lumMod val="40000"/>
                <a:lumOff val="60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Comparisons!$A$2:$A$3</c:f>
              <c:strCache>
                <c:ptCount val="2"/>
                <c:pt idx="0">
                  <c:v>Usual time</c:v>
                </c:pt>
                <c:pt idx="1">
                  <c:v>Earlier than usual</c:v>
                </c:pt>
              </c:strCache>
            </c:strRef>
          </c:cat>
          <c:val>
            <c:numRef>
              <c:f>Comparisons!$B$2:$B$3</c:f>
              <c:numCache>
                <c:formatCode>0.0%</c:formatCode>
                <c:ptCount val="2"/>
                <c:pt idx="0">
                  <c:v>0.53432835820895519</c:v>
                </c:pt>
                <c:pt idx="1">
                  <c:v>0.15522388059701492</c:v>
                </c:pt>
              </c:numCache>
            </c:numRef>
          </c:val>
          <c:extLst>
            <c:ext xmlns:c16="http://schemas.microsoft.com/office/drawing/2014/chart" uri="{C3380CC4-5D6E-409C-BE32-E72D297353CC}">
              <c16:uniqueId val="{00000000-EEFD-8E47-AF4E-881A86F8778F}"/>
            </c:ext>
          </c:extLst>
        </c:ser>
        <c:ser>
          <c:idx val="1"/>
          <c:order val="1"/>
          <c:tx>
            <c:strRef>
              <c:f>Comparisons!$C$1</c:f>
              <c:strCache>
                <c:ptCount val="1"/>
                <c:pt idx="0">
                  <c:v>Q1 - 2025</c:v>
                </c:pt>
              </c:strCache>
            </c:strRef>
          </c:tx>
          <c:spPr>
            <a:solidFill>
              <a:schemeClr val="accent1">
                <a:lumMod val="60000"/>
                <a:lumOff val="40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Comparisons!$A$2:$A$3</c:f>
              <c:strCache>
                <c:ptCount val="2"/>
                <c:pt idx="0">
                  <c:v>Usual time</c:v>
                </c:pt>
                <c:pt idx="1">
                  <c:v>Earlier than usual</c:v>
                </c:pt>
              </c:strCache>
            </c:strRef>
          </c:cat>
          <c:val>
            <c:numRef>
              <c:f>Comparisons!$C$2:$C$3</c:f>
              <c:numCache>
                <c:formatCode>0.0%</c:formatCode>
                <c:ptCount val="2"/>
                <c:pt idx="0">
                  <c:v>0.63385826771653542</c:v>
                </c:pt>
                <c:pt idx="1">
                  <c:v>0.23228346456692914</c:v>
                </c:pt>
              </c:numCache>
            </c:numRef>
          </c:val>
          <c:extLst>
            <c:ext xmlns:c16="http://schemas.microsoft.com/office/drawing/2014/chart" uri="{C3380CC4-5D6E-409C-BE32-E72D297353CC}">
              <c16:uniqueId val="{00000001-EEFD-8E47-AF4E-881A86F8778F}"/>
            </c:ext>
          </c:extLst>
        </c:ser>
        <c:dLbls>
          <c:showLegendKey val="0"/>
          <c:showVal val="0"/>
          <c:showCatName val="0"/>
          <c:showSerName val="0"/>
          <c:showPercent val="0"/>
          <c:showBubbleSize val="0"/>
        </c:dLbls>
        <c:gapWidth val="100"/>
        <c:overlap val="-27"/>
        <c:axId val="148253696"/>
        <c:axId val="148254176"/>
      </c:barChart>
      <c:catAx>
        <c:axId val="148253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254176"/>
        <c:crosses val="autoZero"/>
        <c:auto val="1"/>
        <c:lblAlgn val="ctr"/>
        <c:lblOffset val="100"/>
        <c:noMultiLvlLbl val="0"/>
      </c:catAx>
      <c:valAx>
        <c:axId val="148254176"/>
        <c:scaling>
          <c:orientation val="minMax"/>
        </c:scaling>
        <c:delete val="0"/>
        <c:axPos val="l"/>
        <c:majorGridlines>
          <c:spPr>
            <a:ln w="9525" cap="flat" cmpd="sng" algn="ctr">
              <a:solidFill>
                <a:schemeClr val="bg1">
                  <a:lumMod val="85000"/>
                </a:schemeClr>
              </a:solidFill>
              <a:prstDash val="sysDot"/>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253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19</Pages>
  <Words>4033</Words>
  <Characters>22989</Characters>
  <Application>Microsoft Office Word</Application>
  <DocSecurity>0</DocSecurity>
  <Lines>191</Lines>
  <Paragraphs>53</Paragraphs>
  <ScaleCrop>false</ScaleCrop>
  <Company/>
  <LinksUpToDate>false</LinksUpToDate>
  <CharactersWithSpaces>26969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Hilsgen</dc:creator>
  <cp:keywords/>
  <dc:description/>
  <cp:lastModifiedBy>Laurie Hilsgen</cp:lastModifiedBy>
  <cp:revision>23</cp:revision>
  <dcterms:created xsi:type="dcterms:W3CDTF">2025-06-05T02:56:00Z</dcterms:created>
  <dcterms:modified xsi:type="dcterms:W3CDTF">2025-06-10T01:30:00Z</dcterms:modified>
</cp:coreProperties>
</file>